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B25" w:rsidRPr="00AC1EB1" w:rsidRDefault="00FD5577">
      <w:pPr>
        <w:rPr>
          <w:b/>
        </w:rPr>
      </w:pPr>
      <w:r w:rsidRPr="00AC1EB1">
        <w:rPr>
          <w:b/>
        </w:rPr>
        <w:t>Results</w:t>
      </w:r>
    </w:p>
    <w:p w:rsidR="00FD5577" w:rsidRDefault="00FD5577"/>
    <w:p w:rsidR="00FD5577" w:rsidRPr="00AC1EB1" w:rsidRDefault="00FD5577">
      <w:pPr>
        <w:rPr>
          <w:b/>
        </w:rPr>
      </w:pPr>
      <w:r w:rsidRPr="00AC1EB1">
        <w:rPr>
          <w:b/>
        </w:rPr>
        <w:t>Reliability Test</w:t>
      </w:r>
    </w:p>
    <w:p w:rsidR="009F47D6" w:rsidRPr="009F47D6" w:rsidRDefault="009F47D6" w:rsidP="009F4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0"/>
        <w:gridCol w:w="1126"/>
      </w:tblGrid>
      <w:tr w:rsidR="009F47D6" w:rsidRPr="009F47D6">
        <w:trPr>
          <w:cantSplit/>
          <w:tblHeader/>
        </w:trPr>
        <w:tc>
          <w:tcPr>
            <w:tcW w:w="2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F11EAF" w:rsidP="009F47D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Table 1: </w:t>
            </w:r>
            <w:r w:rsidR="009F47D6" w:rsidRPr="009F47D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9F47D6" w:rsidRPr="009F47D6">
        <w:trPr>
          <w:cantSplit/>
          <w:tblHeader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</w:t>
            </w:r>
          </w:p>
        </w:tc>
        <w:tc>
          <w:tcPr>
            <w:tcW w:w="112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9F47D6" w:rsidRPr="009F47D6">
        <w:trPr>
          <w:cantSplit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3308C5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.6</w:t>
            </w:r>
            <w:r w:rsidR="009F47D6" w:rsidRPr="009F47D6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12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</w:tr>
    </w:tbl>
    <w:p w:rsidR="009F47D6" w:rsidRPr="009F47D6" w:rsidRDefault="009F47D6" w:rsidP="009F47D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F47D6" w:rsidRPr="009F47D6" w:rsidRDefault="009F47D6" w:rsidP="009F4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6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4"/>
        <w:gridCol w:w="1441"/>
        <w:gridCol w:w="1438"/>
        <w:gridCol w:w="1440"/>
        <w:gridCol w:w="1440"/>
      </w:tblGrid>
      <w:tr w:rsidR="009F47D6" w:rsidRPr="009F47D6">
        <w:trPr>
          <w:cantSplit/>
          <w:tblHeader/>
        </w:trPr>
        <w:tc>
          <w:tcPr>
            <w:tcW w:w="7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F11EAF" w:rsidP="009F47D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Table 2: </w:t>
            </w:r>
            <w:r w:rsidR="009F47D6" w:rsidRPr="009F47D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9F47D6" w:rsidRPr="009F47D6">
        <w:trPr>
          <w:cantSplit/>
          <w:tblHeader/>
        </w:trPr>
        <w:tc>
          <w:tcPr>
            <w:tcW w:w="18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 if Item Deleted</w:t>
            </w:r>
          </w:p>
        </w:tc>
      </w:tr>
      <w:tr w:rsidR="009F47D6" w:rsidRPr="009F47D6">
        <w:trPr>
          <w:cantSplit/>
          <w:tblHeader/>
        </w:trPr>
        <w:tc>
          <w:tcPr>
            <w:tcW w:w="184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23.40</w:t>
            </w:r>
          </w:p>
        </w:tc>
        <w:tc>
          <w:tcPr>
            <w:tcW w:w="143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16.930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.059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3308C5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  <w:r w:rsidR="009F47D6" w:rsidRPr="009F47D6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</w:tr>
      <w:tr w:rsidR="009F47D6" w:rsidRPr="009F47D6">
        <w:trPr>
          <w:cantSplit/>
          <w:tblHeader/>
        </w:trPr>
        <w:tc>
          <w:tcPr>
            <w:tcW w:w="18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21.13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12.813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.141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3308C5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.5</w:t>
            </w:r>
            <w:r w:rsidR="009F47D6" w:rsidRPr="009F47D6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</w:tr>
      <w:tr w:rsidR="009F47D6" w:rsidRPr="009F47D6">
        <w:trPr>
          <w:cantSplit/>
          <w:tblHeader/>
        </w:trPr>
        <w:tc>
          <w:tcPr>
            <w:tcW w:w="18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Earnings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23.21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15.404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.248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3308C5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.5</w:t>
            </w:r>
            <w:r w:rsidR="009F47D6" w:rsidRPr="009F47D6"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</w:tr>
      <w:tr w:rsidR="009F47D6" w:rsidRPr="009F47D6">
        <w:trPr>
          <w:cantSplit/>
          <w:tblHeader/>
        </w:trPr>
        <w:tc>
          <w:tcPr>
            <w:tcW w:w="18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SharesIssued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24.18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15.887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.170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.323</w:t>
            </w:r>
          </w:p>
        </w:tc>
      </w:tr>
      <w:tr w:rsidR="009F47D6" w:rsidRPr="009F47D6">
        <w:trPr>
          <w:cantSplit/>
          <w:tblHeader/>
        </w:trPr>
        <w:tc>
          <w:tcPr>
            <w:tcW w:w="18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MarkBookAssRatio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25.14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18.774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3308C5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.5</w:t>
            </w:r>
            <w:r w:rsidR="009F47D6" w:rsidRPr="009F47D6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</w:tr>
      <w:tr w:rsidR="009F47D6" w:rsidRPr="009F47D6">
        <w:trPr>
          <w:cantSplit/>
          <w:tblHeader/>
        </w:trPr>
        <w:tc>
          <w:tcPr>
            <w:tcW w:w="18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DividendYield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24.48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16.371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.167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3308C5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.5</w:t>
            </w:r>
            <w:r w:rsidR="009F47D6" w:rsidRPr="009F47D6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9F47D6" w:rsidRPr="009F47D6">
        <w:trPr>
          <w:cantSplit/>
          <w:tblHeader/>
        </w:trPr>
        <w:tc>
          <w:tcPr>
            <w:tcW w:w="18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22.97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16.481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.134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3308C5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.6</w:t>
            </w:r>
            <w:r w:rsidR="009F47D6" w:rsidRPr="009F47D6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</w:tr>
      <w:tr w:rsidR="009F47D6" w:rsidRPr="009F47D6">
        <w:trPr>
          <w:cantSplit/>
          <w:tblHeader/>
        </w:trPr>
        <w:tc>
          <w:tcPr>
            <w:tcW w:w="18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24.58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16.392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.167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3308C5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.6</w:t>
            </w:r>
            <w:r w:rsidR="009F47D6" w:rsidRPr="009F47D6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9F47D6" w:rsidRPr="009F47D6">
        <w:trPr>
          <w:cantSplit/>
          <w:tblHeader/>
        </w:trPr>
        <w:tc>
          <w:tcPr>
            <w:tcW w:w="18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Leverage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25.01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18.425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.037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3308C5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.5</w:t>
            </w:r>
            <w:r w:rsidR="009F47D6" w:rsidRPr="009F47D6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</w:tr>
      <w:tr w:rsidR="009F47D6" w:rsidRPr="009F47D6">
        <w:trPr>
          <w:cantSplit/>
          <w:tblHeader/>
        </w:trPr>
        <w:tc>
          <w:tcPr>
            <w:tcW w:w="18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24.08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15.913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.170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3308C5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  <w:r w:rsidR="009F47D6" w:rsidRPr="009F47D6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</w:tr>
      <w:tr w:rsidR="009F47D6" w:rsidRPr="009F47D6">
        <w:trPr>
          <w:cantSplit/>
        </w:trPr>
        <w:tc>
          <w:tcPr>
            <w:tcW w:w="184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23.19</w:t>
            </w:r>
          </w:p>
        </w:tc>
        <w:tc>
          <w:tcPr>
            <w:tcW w:w="143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18.168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9F47D6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47D6">
              <w:rPr>
                <w:rFonts w:ascii="Arial" w:hAnsi="Arial" w:cs="Arial"/>
                <w:color w:val="000000"/>
                <w:sz w:val="18"/>
                <w:szCs w:val="18"/>
              </w:rPr>
              <w:t>.182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F47D6" w:rsidRPr="009F47D6" w:rsidRDefault="003308C5" w:rsidP="009F47D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.6</w:t>
            </w:r>
            <w:r w:rsidR="009F47D6" w:rsidRPr="009F47D6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</w:tr>
    </w:tbl>
    <w:p w:rsidR="009F47D6" w:rsidRPr="009F47D6" w:rsidRDefault="009F47D6" w:rsidP="009F47D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11EAF" w:rsidRPr="000C3A9A" w:rsidRDefault="00F11EAF" w:rsidP="00F11EA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proofErr w:type="spellStart"/>
      <w:r w:rsidRPr="000C3A9A">
        <w:rPr>
          <w:rFonts w:cstheme="minorHAnsi"/>
        </w:rPr>
        <w:t>Cronbach’s</w:t>
      </w:r>
      <w:proofErr w:type="spellEnd"/>
      <w:r w:rsidRPr="000C3A9A">
        <w:rPr>
          <w:rFonts w:cstheme="minorHAnsi"/>
        </w:rPr>
        <w:t xml:space="preserve"> alpha is a measure of internal consistency, that is, how closely related a set of variables are as a group. It is considered to be a measure of</w:t>
      </w:r>
      <w:r w:rsidR="00365BE8">
        <w:rPr>
          <w:rFonts w:cstheme="minorHAnsi"/>
        </w:rPr>
        <w:t xml:space="preserve"> scale reliability. In Table 1</w:t>
      </w:r>
      <w:r w:rsidRPr="000C3A9A">
        <w:rPr>
          <w:rFonts w:cstheme="minorHAnsi"/>
        </w:rPr>
        <w:t xml:space="preserve"> we can see that the o</w:t>
      </w:r>
      <w:r w:rsidR="00365BE8">
        <w:rPr>
          <w:rFonts w:cstheme="minorHAnsi"/>
        </w:rPr>
        <w:t xml:space="preserve">verall </w:t>
      </w:r>
      <w:proofErr w:type="spellStart"/>
      <w:r w:rsidR="00365BE8">
        <w:rPr>
          <w:rFonts w:cstheme="minorHAnsi"/>
        </w:rPr>
        <w:t>Cronbach's</w:t>
      </w:r>
      <w:proofErr w:type="spellEnd"/>
      <w:r w:rsidR="00365BE8">
        <w:rPr>
          <w:rFonts w:cstheme="minorHAnsi"/>
        </w:rPr>
        <w:t xml:space="preserve"> alpha is 0.662</w:t>
      </w:r>
      <w:r>
        <w:rPr>
          <w:rFonts w:cstheme="minorHAnsi"/>
        </w:rPr>
        <w:t xml:space="preserve"> and the item-specific alphas are high, which indicate that there is</w:t>
      </w:r>
      <w:r w:rsidRPr="000C3A9A">
        <w:rPr>
          <w:rFonts w:cstheme="minorHAnsi"/>
        </w:rPr>
        <w:t xml:space="preserve"> high level of internal consistency for our scale with this specific sample</w:t>
      </w:r>
      <w:proofErr w:type="gramStart"/>
      <w:r w:rsidRPr="000C3A9A">
        <w:rPr>
          <w:rFonts w:cstheme="minorHAnsi"/>
        </w:rPr>
        <w:t>..</w:t>
      </w:r>
      <w:proofErr w:type="gramEnd"/>
    </w:p>
    <w:p w:rsidR="00FD5577" w:rsidRDefault="00FD5577"/>
    <w:p w:rsidR="00FD5577" w:rsidRPr="002F01CD" w:rsidRDefault="00FD5577">
      <w:pPr>
        <w:rPr>
          <w:b/>
        </w:rPr>
      </w:pPr>
      <w:r w:rsidRPr="002F01CD">
        <w:rPr>
          <w:b/>
        </w:rPr>
        <w:t>Validity Test</w:t>
      </w:r>
    </w:p>
    <w:p w:rsidR="008118A1" w:rsidRPr="001D3EF5" w:rsidRDefault="00D927E0" w:rsidP="001D3EF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1D3EF5">
        <w:rPr>
          <w:rFonts w:cstheme="minorHAnsi"/>
        </w:rPr>
        <w:t xml:space="preserve">Validity is a characteristic of measurement concerned with the extent that a test measures what we actually wish to measure. Test of validity of the research instrument was conducted using Pearson Product Moment Correlations. The validity test Product Moment </w:t>
      </w:r>
      <w:r w:rsidR="001D3EF5">
        <w:rPr>
          <w:rFonts w:cstheme="minorHAnsi"/>
        </w:rPr>
        <w:t>Pearson</w:t>
      </w:r>
      <w:r w:rsidR="00E43F4B" w:rsidRPr="001D3EF5">
        <w:rPr>
          <w:rFonts w:cstheme="minorHAnsi"/>
        </w:rPr>
        <w:t xml:space="preserve"> </w:t>
      </w:r>
      <w:r w:rsidRPr="001D3EF5">
        <w:rPr>
          <w:rFonts w:cstheme="minorHAnsi"/>
        </w:rPr>
        <w:t>Correlations</w:t>
      </w:r>
      <w:r w:rsidR="00E43F4B" w:rsidRPr="001D3EF5">
        <w:rPr>
          <w:rFonts w:cstheme="minorHAnsi"/>
        </w:rPr>
        <w:t xml:space="preserve"> test </w:t>
      </w:r>
      <w:r w:rsidR="0051743D">
        <w:rPr>
          <w:rFonts w:cstheme="minorHAnsi"/>
        </w:rPr>
        <w:t xml:space="preserve">was </w:t>
      </w:r>
      <w:r w:rsidR="00E43F4B" w:rsidRPr="001D3EF5">
        <w:rPr>
          <w:rFonts w:cstheme="minorHAnsi"/>
        </w:rPr>
        <w:t xml:space="preserve">done </w:t>
      </w:r>
      <w:r w:rsidR="00E43F4B" w:rsidRPr="001D3EF5">
        <w:rPr>
          <w:rFonts w:cstheme="minorHAnsi"/>
        </w:rPr>
        <w:lastRenderedPageBreak/>
        <w:t>by correlating each item questionnaire scores with the totally score. Item-to-item questionnaire that significantly correlated with total score indicates that the items are valid.</w:t>
      </w:r>
      <w:r w:rsidR="0051743D">
        <w:rPr>
          <w:rFonts w:cstheme="minorHAnsi"/>
        </w:rPr>
        <w:t xml:space="preserve"> Based on Table 3, we can infer that the questionnaire measures what it is expected to measure.</w:t>
      </w:r>
    </w:p>
    <w:tbl>
      <w:tblPr>
        <w:tblW w:w="5968" w:type="pct"/>
        <w:tblInd w:w="-9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2"/>
        <w:gridCol w:w="793"/>
        <w:gridCol w:w="732"/>
        <w:gridCol w:w="754"/>
        <w:gridCol w:w="614"/>
        <w:gridCol w:w="906"/>
        <w:gridCol w:w="952"/>
        <w:gridCol w:w="928"/>
        <w:gridCol w:w="888"/>
        <w:gridCol w:w="647"/>
        <w:gridCol w:w="753"/>
        <w:gridCol w:w="934"/>
        <w:gridCol w:w="920"/>
      </w:tblGrid>
      <w:tr w:rsidR="008118A1" w:rsidRPr="008118A1" w:rsidTr="009B135A">
        <w:trPr>
          <w:cantSplit/>
          <w:tblHeader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271532" w:rsidP="0081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lastRenderedPageBreak/>
              <w:t xml:space="preserve">Table 3: Validity Test using Pearson </w:t>
            </w:r>
            <w:r w:rsidR="008118A1" w:rsidRPr="008118A1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Correlations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9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AssurType</w:t>
            </w:r>
            <w:proofErr w:type="spellEnd"/>
          </w:p>
        </w:tc>
        <w:tc>
          <w:tcPr>
            <w:tcW w:w="32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AssurLevel</w:t>
            </w:r>
            <w:proofErr w:type="spellEnd"/>
          </w:p>
        </w:tc>
        <w:tc>
          <w:tcPr>
            <w:tcW w:w="26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Earnings</w:t>
            </w:r>
          </w:p>
        </w:tc>
        <w:tc>
          <w:tcPr>
            <w:tcW w:w="394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SharesIssued</w:t>
            </w:r>
            <w:proofErr w:type="spellEnd"/>
          </w:p>
        </w:tc>
        <w:tc>
          <w:tcPr>
            <w:tcW w:w="414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DividendYield</w:t>
            </w:r>
            <w:proofErr w:type="spellEnd"/>
          </w:p>
        </w:tc>
        <w:tc>
          <w:tcPr>
            <w:tcW w:w="404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CompanySize</w:t>
            </w:r>
            <w:proofErr w:type="spellEnd"/>
          </w:p>
        </w:tc>
        <w:tc>
          <w:tcPr>
            <w:tcW w:w="386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ProfitMargin</w:t>
            </w:r>
            <w:proofErr w:type="spellEnd"/>
          </w:p>
        </w:tc>
        <w:tc>
          <w:tcPr>
            <w:tcW w:w="282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Leverage</w:t>
            </w:r>
          </w:p>
        </w:tc>
        <w:tc>
          <w:tcPr>
            <w:tcW w:w="32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SharePrice</w:t>
            </w:r>
            <w:proofErr w:type="spellEnd"/>
          </w:p>
        </w:tc>
        <w:tc>
          <w:tcPr>
            <w:tcW w:w="406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AssuranceInd</w:t>
            </w:r>
            <w:proofErr w:type="spellEnd"/>
          </w:p>
        </w:tc>
        <w:tc>
          <w:tcPr>
            <w:tcW w:w="711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Total_Score</w:t>
            </w:r>
            <w:proofErr w:type="spellEnd"/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AssurType</w:t>
            </w:r>
            <w:proofErr w:type="spellEnd"/>
          </w:p>
        </w:tc>
        <w:tc>
          <w:tcPr>
            <w:tcW w:w="345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319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8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.056</w:t>
            </w:r>
          </w:p>
        </w:tc>
        <w:tc>
          <w:tcPr>
            <w:tcW w:w="268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.078</w:t>
            </w:r>
          </w:p>
        </w:tc>
        <w:tc>
          <w:tcPr>
            <w:tcW w:w="394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-.198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414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.036</w:t>
            </w:r>
          </w:p>
        </w:tc>
        <w:tc>
          <w:tcPr>
            <w:tcW w:w="404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.028</w:t>
            </w:r>
          </w:p>
        </w:tc>
        <w:tc>
          <w:tcPr>
            <w:tcW w:w="386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-.047</w:t>
            </w:r>
          </w:p>
        </w:tc>
        <w:tc>
          <w:tcPr>
            <w:tcW w:w="282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.046</w:t>
            </w:r>
          </w:p>
        </w:tc>
        <w:tc>
          <w:tcPr>
            <w:tcW w:w="328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.168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406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.125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711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.318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.335</w:t>
            </w:r>
          </w:p>
        </w:tc>
        <w:tc>
          <w:tcPr>
            <w:tcW w:w="26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.180</w:t>
            </w: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.001</w:t>
            </w:r>
          </w:p>
        </w:tc>
        <w:tc>
          <w:tcPr>
            <w:tcW w:w="41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.531</w:t>
            </w:r>
          </w:p>
        </w:tc>
        <w:tc>
          <w:tcPr>
            <w:tcW w:w="40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.631</w:t>
            </w:r>
          </w:p>
        </w:tc>
        <w:tc>
          <w:tcPr>
            <w:tcW w:w="38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.415</w:t>
            </w:r>
          </w:p>
        </w:tc>
        <w:tc>
          <w:tcPr>
            <w:tcW w:w="28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.424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.003</w:t>
            </w:r>
          </w:p>
        </w:tc>
        <w:tc>
          <w:tcPr>
            <w:tcW w:w="40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.030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N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1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8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82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11" w:type="pct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AssurLevel</w:t>
            </w:r>
            <w:proofErr w:type="spellEnd"/>
          </w:p>
        </w:tc>
        <w:tc>
          <w:tcPr>
            <w:tcW w:w="345" w:type="pct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319" w:type="pct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.056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.060</w:t>
            </w:r>
          </w:p>
        </w:tc>
        <w:tc>
          <w:tcPr>
            <w:tcW w:w="39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.237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41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.018</w:t>
            </w:r>
          </w:p>
        </w:tc>
        <w:tc>
          <w:tcPr>
            <w:tcW w:w="40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-.047</w:t>
            </w:r>
          </w:p>
        </w:tc>
        <w:tc>
          <w:tcPr>
            <w:tcW w:w="38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.034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-.005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.014</w:t>
            </w:r>
          </w:p>
        </w:tc>
        <w:tc>
          <w:tcPr>
            <w:tcW w:w="40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.261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11" w:type="pct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.575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.335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.302</w:t>
            </w: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41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.752</w:t>
            </w:r>
          </w:p>
        </w:tc>
        <w:tc>
          <w:tcPr>
            <w:tcW w:w="40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.422</w:t>
            </w:r>
          </w:p>
        </w:tc>
        <w:tc>
          <w:tcPr>
            <w:tcW w:w="38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.559</w:t>
            </w:r>
          </w:p>
        </w:tc>
        <w:tc>
          <w:tcPr>
            <w:tcW w:w="28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.930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.803</w:t>
            </w:r>
          </w:p>
        </w:tc>
        <w:tc>
          <w:tcPr>
            <w:tcW w:w="40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N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1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8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82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11" w:type="pct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Earnings</w:t>
            </w:r>
          </w:p>
        </w:tc>
        <w:tc>
          <w:tcPr>
            <w:tcW w:w="345" w:type="pct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319" w:type="pct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.078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.060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.095</w:t>
            </w:r>
          </w:p>
        </w:tc>
        <w:tc>
          <w:tcPr>
            <w:tcW w:w="41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.076</w:t>
            </w:r>
          </w:p>
        </w:tc>
        <w:tc>
          <w:tcPr>
            <w:tcW w:w="40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.207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.145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.012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.159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40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.083</w:t>
            </w:r>
          </w:p>
        </w:tc>
        <w:tc>
          <w:tcPr>
            <w:tcW w:w="711" w:type="pct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.480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.180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.302</w:t>
            </w:r>
          </w:p>
        </w:tc>
        <w:tc>
          <w:tcPr>
            <w:tcW w:w="26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.101</w:t>
            </w:r>
          </w:p>
        </w:tc>
        <w:tc>
          <w:tcPr>
            <w:tcW w:w="41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.189</w:t>
            </w:r>
          </w:p>
        </w:tc>
        <w:tc>
          <w:tcPr>
            <w:tcW w:w="40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38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.012</w:t>
            </w:r>
          </w:p>
        </w:tc>
        <w:tc>
          <w:tcPr>
            <w:tcW w:w="28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.836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.006</w:t>
            </w:r>
          </w:p>
        </w:tc>
        <w:tc>
          <w:tcPr>
            <w:tcW w:w="40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.152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N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1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8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82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11" w:type="pct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SharesIssued</w:t>
            </w:r>
            <w:proofErr w:type="spellEnd"/>
          </w:p>
        </w:tc>
        <w:tc>
          <w:tcPr>
            <w:tcW w:w="345" w:type="pct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319" w:type="pct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-.198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.237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.095</w:t>
            </w:r>
          </w:p>
        </w:tc>
        <w:tc>
          <w:tcPr>
            <w:tcW w:w="39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.044</w:t>
            </w:r>
          </w:p>
        </w:tc>
        <w:tc>
          <w:tcPr>
            <w:tcW w:w="40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.126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8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.177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-.028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-.044</w:t>
            </w:r>
          </w:p>
        </w:tc>
        <w:tc>
          <w:tcPr>
            <w:tcW w:w="40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.102</w:t>
            </w:r>
          </w:p>
        </w:tc>
        <w:tc>
          <w:tcPr>
            <w:tcW w:w="711" w:type="pct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.422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.001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26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.101</w:t>
            </w: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.443</w:t>
            </w:r>
          </w:p>
        </w:tc>
        <w:tc>
          <w:tcPr>
            <w:tcW w:w="40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.029</w:t>
            </w:r>
          </w:p>
        </w:tc>
        <w:tc>
          <w:tcPr>
            <w:tcW w:w="38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.002</w:t>
            </w:r>
          </w:p>
        </w:tc>
        <w:tc>
          <w:tcPr>
            <w:tcW w:w="28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.630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.450</w:t>
            </w:r>
          </w:p>
        </w:tc>
        <w:tc>
          <w:tcPr>
            <w:tcW w:w="40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.078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N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1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8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82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11" w:type="pct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DividendYield</w:t>
            </w:r>
            <w:proofErr w:type="spellEnd"/>
          </w:p>
        </w:tc>
        <w:tc>
          <w:tcPr>
            <w:tcW w:w="345" w:type="pct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319" w:type="pct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.036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.018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.076</w:t>
            </w:r>
          </w:p>
        </w:tc>
        <w:tc>
          <w:tcPr>
            <w:tcW w:w="39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.044</w:t>
            </w:r>
          </w:p>
        </w:tc>
        <w:tc>
          <w:tcPr>
            <w:tcW w:w="41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.136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8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.153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-.073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.167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40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.026</w:t>
            </w:r>
          </w:p>
        </w:tc>
        <w:tc>
          <w:tcPr>
            <w:tcW w:w="711" w:type="pct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.390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.531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.752</w:t>
            </w:r>
          </w:p>
        </w:tc>
        <w:tc>
          <w:tcPr>
            <w:tcW w:w="26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.189</w:t>
            </w: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.443</w:t>
            </w:r>
          </w:p>
        </w:tc>
        <w:tc>
          <w:tcPr>
            <w:tcW w:w="41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.019</w:t>
            </w:r>
          </w:p>
        </w:tc>
        <w:tc>
          <w:tcPr>
            <w:tcW w:w="38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.008</w:t>
            </w:r>
          </w:p>
        </w:tc>
        <w:tc>
          <w:tcPr>
            <w:tcW w:w="28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.210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.004</w:t>
            </w:r>
          </w:p>
        </w:tc>
        <w:tc>
          <w:tcPr>
            <w:tcW w:w="40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.659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N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1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8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82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11" w:type="pct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CompanySize</w:t>
            </w:r>
            <w:proofErr w:type="spellEnd"/>
          </w:p>
        </w:tc>
        <w:tc>
          <w:tcPr>
            <w:tcW w:w="345" w:type="pct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319" w:type="pct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.028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-.047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.207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9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.126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41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.136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40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.086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.006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.025</w:t>
            </w:r>
          </w:p>
        </w:tc>
        <w:tc>
          <w:tcPr>
            <w:tcW w:w="40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-.072</w:t>
            </w:r>
          </w:p>
        </w:tc>
        <w:tc>
          <w:tcPr>
            <w:tcW w:w="711" w:type="pct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.371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.631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.422</w:t>
            </w:r>
          </w:p>
        </w:tc>
        <w:tc>
          <w:tcPr>
            <w:tcW w:w="26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.029</w:t>
            </w:r>
          </w:p>
        </w:tc>
        <w:tc>
          <w:tcPr>
            <w:tcW w:w="41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.019</w:t>
            </w:r>
          </w:p>
        </w:tc>
        <w:tc>
          <w:tcPr>
            <w:tcW w:w="40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.138</w:t>
            </w:r>
          </w:p>
        </w:tc>
        <w:tc>
          <w:tcPr>
            <w:tcW w:w="28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.924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.663</w:t>
            </w:r>
          </w:p>
        </w:tc>
        <w:tc>
          <w:tcPr>
            <w:tcW w:w="40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.214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N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1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8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82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11" w:type="pct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ProfitMargin</w:t>
            </w:r>
            <w:proofErr w:type="spellEnd"/>
          </w:p>
        </w:tc>
        <w:tc>
          <w:tcPr>
            <w:tcW w:w="345" w:type="pct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319" w:type="pct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-.047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.034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.145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9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.177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41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.153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40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.086</w:t>
            </w:r>
          </w:p>
        </w:tc>
        <w:tc>
          <w:tcPr>
            <w:tcW w:w="38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.027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.027</w:t>
            </w:r>
          </w:p>
        </w:tc>
        <w:tc>
          <w:tcPr>
            <w:tcW w:w="40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.030</w:t>
            </w:r>
          </w:p>
        </w:tc>
        <w:tc>
          <w:tcPr>
            <w:tcW w:w="711" w:type="pct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.389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.415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.559</w:t>
            </w:r>
          </w:p>
        </w:tc>
        <w:tc>
          <w:tcPr>
            <w:tcW w:w="26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.012</w:t>
            </w: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.002</w:t>
            </w:r>
          </w:p>
        </w:tc>
        <w:tc>
          <w:tcPr>
            <w:tcW w:w="41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.008</w:t>
            </w:r>
          </w:p>
        </w:tc>
        <w:tc>
          <w:tcPr>
            <w:tcW w:w="40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.138</w:t>
            </w:r>
          </w:p>
        </w:tc>
        <w:tc>
          <w:tcPr>
            <w:tcW w:w="38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.638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.636</w:t>
            </w:r>
          </w:p>
        </w:tc>
        <w:tc>
          <w:tcPr>
            <w:tcW w:w="40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.600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N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1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8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82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11" w:type="pct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Leverage</w:t>
            </w:r>
          </w:p>
        </w:tc>
        <w:tc>
          <w:tcPr>
            <w:tcW w:w="345" w:type="pct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319" w:type="pct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.046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-.005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.012</w:t>
            </w:r>
          </w:p>
        </w:tc>
        <w:tc>
          <w:tcPr>
            <w:tcW w:w="39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-.028</w:t>
            </w:r>
          </w:p>
        </w:tc>
        <w:tc>
          <w:tcPr>
            <w:tcW w:w="41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-.073</w:t>
            </w:r>
          </w:p>
        </w:tc>
        <w:tc>
          <w:tcPr>
            <w:tcW w:w="40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.006</w:t>
            </w:r>
          </w:p>
        </w:tc>
        <w:tc>
          <w:tcPr>
            <w:tcW w:w="38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.027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.219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40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-.228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11" w:type="pct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.141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.424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.930</w:t>
            </w:r>
          </w:p>
        </w:tc>
        <w:tc>
          <w:tcPr>
            <w:tcW w:w="26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.836</w:t>
            </w: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.630</w:t>
            </w:r>
          </w:p>
        </w:tc>
        <w:tc>
          <w:tcPr>
            <w:tcW w:w="41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.210</w:t>
            </w:r>
          </w:p>
        </w:tc>
        <w:tc>
          <w:tcPr>
            <w:tcW w:w="40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.924</w:t>
            </w:r>
          </w:p>
        </w:tc>
        <w:tc>
          <w:tcPr>
            <w:tcW w:w="38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.638</w:t>
            </w:r>
          </w:p>
        </w:tc>
        <w:tc>
          <w:tcPr>
            <w:tcW w:w="28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40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.014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N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1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8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82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11" w:type="pct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SharePrice</w:t>
            </w:r>
            <w:proofErr w:type="spellEnd"/>
          </w:p>
        </w:tc>
        <w:tc>
          <w:tcPr>
            <w:tcW w:w="345" w:type="pct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319" w:type="pct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.168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.014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.159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9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-.044</w:t>
            </w:r>
          </w:p>
        </w:tc>
        <w:tc>
          <w:tcPr>
            <w:tcW w:w="41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.167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40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.025</w:t>
            </w:r>
          </w:p>
        </w:tc>
        <w:tc>
          <w:tcPr>
            <w:tcW w:w="38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.027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.219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.026</w:t>
            </w:r>
          </w:p>
        </w:tc>
        <w:tc>
          <w:tcPr>
            <w:tcW w:w="711" w:type="pct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.420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.003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.803</w:t>
            </w:r>
          </w:p>
        </w:tc>
        <w:tc>
          <w:tcPr>
            <w:tcW w:w="26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.006</w:t>
            </w: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.450</w:t>
            </w:r>
          </w:p>
        </w:tc>
        <w:tc>
          <w:tcPr>
            <w:tcW w:w="41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.004</w:t>
            </w:r>
          </w:p>
        </w:tc>
        <w:tc>
          <w:tcPr>
            <w:tcW w:w="40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.663</w:t>
            </w:r>
          </w:p>
        </w:tc>
        <w:tc>
          <w:tcPr>
            <w:tcW w:w="38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.636</w:t>
            </w:r>
          </w:p>
        </w:tc>
        <w:tc>
          <w:tcPr>
            <w:tcW w:w="28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.650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N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1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8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82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11" w:type="pct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AssuranceInd</w:t>
            </w:r>
            <w:proofErr w:type="spellEnd"/>
          </w:p>
        </w:tc>
        <w:tc>
          <w:tcPr>
            <w:tcW w:w="345" w:type="pct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319" w:type="pct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.125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.261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.083</w:t>
            </w:r>
          </w:p>
        </w:tc>
        <w:tc>
          <w:tcPr>
            <w:tcW w:w="39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.102</w:t>
            </w:r>
          </w:p>
        </w:tc>
        <w:tc>
          <w:tcPr>
            <w:tcW w:w="41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.026</w:t>
            </w:r>
          </w:p>
        </w:tc>
        <w:tc>
          <w:tcPr>
            <w:tcW w:w="40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-.072</w:t>
            </w:r>
          </w:p>
        </w:tc>
        <w:tc>
          <w:tcPr>
            <w:tcW w:w="38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.030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-.228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.026</w:t>
            </w:r>
          </w:p>
        </w:tc>
        <w:tc>
          <w:tcPr>
            <w:tcW w:w="40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" w:type="pct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.254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.030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26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.152</w:t>
            </w: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.078</w:t>
            </w:r>
          </w:p>
        </w:tc>
        <w:tc>
          <w:tcPr>
            <w:tcW w:w="41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.659</w:t>
            </w:r>
          </w:p>
        </w:tc>
        <w:tc>
          <w:tcPr>
            <w:tcW w:w="40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.214</w:t>
            </w:r>
          </w:p>
        </w:tc>
        <w:tc>
          <w:tcPr>
            <w:tcW w:w="38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.600</w:t>
            </w:r>
          </w:p>
        </w:tc>
        <w:tc>
          <w:tcPr>
            <w:tcW w:w="28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.650</w:t>
            </w:r>
          </w:p>
        </w:tc>
        <w:tc>
          <w:tcPr>
            <w:tcW w:w="40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1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N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1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4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8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82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11" w:type="pct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118A1">
              <w:rPr>
                <w:rFonts w:cstheme="minorHAnsi"/>
                <w:color w:val="000000"/>
                <w:sz w:val="16"/>
                <w:szCs w:val="16"/>
              </w:rPr>
              <w:t>Total_Score</w:t>
            </w:r>
            <w:proofErr w:type="spellEnd"/>
          </w:p>
        </w:tc>
        <w:tc>
          <w:tcPr>
            <w:tcW w:w="345" w:type="pct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319" w:type="pct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.318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.575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.480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9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.422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41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.390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404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.371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.389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.141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28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.420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406" w:type="pct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.254</w:t>
            </w:r>
            <w:r w:rsidRPr="008118A1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11" w:type="pct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26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41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404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38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28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.014</w:t>
            </w:r>
          </w:p>
        </w:tc>
        <w:tc>
          <w:tcPr>
            <w:tcW w:w="328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406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9B135A" w:rsidRPr="008118A1" w:rsidTr="009B135A">
        <w:trPr>
          <w:cantSplit/>
          <w:tblHeader/>
        </w:trPr>
        <w:tc>
          <w:tcPr>
            <w:tcW w:w="414" w:type="pct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N</w:t>
            </w:r>
          </w:p>
        </w:tc>
        <w:tc>
          <w:tcPr>
            <w:tcW w:w="319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8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94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14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4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86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82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28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6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11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</w:tr>
      <w:tr w:rsidR="009B135A" w:rsidRPr="008118A1" w:rsidTr="009B135A">
        <w:trPr>
          <w:cantSplit/>
        </w:trPr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**. Correlation is significant at the 0.01 level (2-tailed).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9B135A" w:rsidRPr="008118A1" w:rsidTr="009B135A">
        <w:trPr>
          <w:cantSplit/>
        </w:trPr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8118A1">
              <w:rPr>
                <w:rFonts w:cstheme="minorHAnsi"/>
                <w:color w:val="000000"/>
                <w:sz w:val="16"/>
                <w:szCs w:val="16"/>
              </w:rPr>
              <w:t>*. Correlation is significant at the 0.05 level (2-tailed).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18A1" w:rsidRPr="008118A1" w:rsidRDefault="008118A1" w:rsidP="008118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:rsidR="002F01CD" w:rsidRPr="002F01CD" w:rsidRDefault="002F01CD" w:rsidP="002F0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01CD" w:rsidRPr="002F01CD" w:rsidRDefault="002F01CD" w:rsidP="002F0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01CD" w:rsidRPr="002F01CD" w:rsidRDefault="002F01CD" w:rsidP="002F01C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D5577" w:rsidRDefault="00FD5577"/>
    <w:p w:rsidR="00FD5577" w:rsidRPr="002F01CD" w:rsidRDefault="00FD5577">
      <w:pPr>
        <w:rPr>
          <w:b/>
        </w:rPr>
      </w:pPr>
      <w:r w:rsidRPr="002F01CD">
        <w:rPr>
          <w:b/>
        </w:rPr>
        <w:t>Multiple Regression Models</w:t>
      </w:r>
    </w:p>
    <w:p w:rsidR="00FD292D" w:rsidRPr="00F11EAF" w:rsidRDefault="00FD292D" w:rsidP="00F11EAF">
      <w:pPr>
        <w:pStyle w:val="ListParagraph"/>
        <w:numPr>
          <w:ilvl w:val="0"/>
          <w:numId w:val="1"/>
        </w:numPr>
        <w:rPr>
          <w:b/>
        </w:rPr>
      </w:pPr>
      <w:r w:rsidRPr="00F11EAF">
        <w:rPr>
          <w:b/>
        </w:rPr>
        <w:t>Earnings</w:t>
      </w:r>
      <w:r w:rsidR="00E00604" w:rsidRPr="00F11EAF">
        <w:rPr>
          <w:b/>
        </w:rPr>
        <w:t xml:space="preserve"> with Assurance Type</w:t>
      </w:r>
    </w:p>
    <w:p w:rsidR="00FD292D" w:rsidRPr="00FD292D" w:rsidRDefault="00FD292D" w:rsidP="00FD2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24"/>
        <w:gridCol w:w="1310"/>
        <w:gridCol w:w="1308"/>
        <w:gridCol w:w="1440"/>
        <w:gridCol w:w="1000"/>
        <w:gridCol w:w="1000"/>
      </w:tblGrid>
      <w:tr w:rsidR="00FD292D" w:rsidRPr="00FD292D">
        <w:trPr>
          <w:cantSplit/>
          <w:tblHeader/>
        </w:trPr>
        <w:tc>
          <w:tcPr>
            <w:tcW w:w="82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E7571A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Table 4</w:t>
            </w:r>
            <w:r w:rsidR="00390C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FD292D" w:rsidRPr="00FD2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="00FD292D" w:rsidRPr="00FD292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FD292D" w:rsidRPr="00FD292D">
        <w:trPr>
          <w:cantSplit/>
          <w:tblHeader/>
        </w:trPr>
        <w:tc>
          <w:tcPr>
            <w:tcW w:w="214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FD292D" w:rsidRPr="00FD292D">
        <w:trPr>
          <w:cantSplit/>
          <w:tblHeader/>
        </w:trPr>
        <w:tc>
          <w:tcPr>
            <w:tcW w:w="214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292D" w:rsidRPr="00FD292D"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.677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1.266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.207</w:t>
            </w:r>
          </w:p>
        </w:tc>
      </w:tr>
      <w:tr w:rsidR="00FD292D" w:rsidRPr="00FD292D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.043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.055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.044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.770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.442</w:t>
            </w:r>
          </w:p>
        </w:tc>
      </w:tr>
      <w:tr w:rsidR="00FD292D" w:rsidRPr="00FD292D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.204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.197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3.511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  <w:r w:rsidR="006D66EB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FD292D" w:rsidRPr="00FD292D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.136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.061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.124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2.213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.028</w:t>
            </w:r>
            <w:r w:rsidR="006D66EB"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FD292D" w:rsidRPr="00FD292D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Leverage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-.017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.144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-.007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-.118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.906</w:t>
            </w:r>
          </w:p>
        </w:tc>
      </w:tr>
      <w:tr w:rsidR="00FD292D" w:rsidRPr="00FD292D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.138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.056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.143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2.466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.014</w:t>
            </w:r>
            <w:r w:rsidR="006D66EB"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FD292D" w:rsidRPr="00FD292D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.282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.199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.082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1.418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.157</w:t>
            </w:r>
          </w:p>
        </w:tc>
      </w:tr>
      <w:tr w:rsidR="00FD292D" w:rsidRPr="00FD292D">
        <w:trPr>
          <w:cantSplit/>
        </w:trPr>
        <w:tc>
          <w:tcPr>
            <w:tcW w:w="3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a. Dependent Variable: Earnings</w:t>
            </w:r>
            <w:r w:rsidR="00BD52A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292D" w:rsidRPr="00BD52A1" w:rsidRDefault="00BD52A1" w:rsidP="00FD292D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FD292D" w:rsidRPr="00FD292D" w:rsidRDefault="00FD292D" w:rsidP="00FD2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8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FD292D" w:rsidRPr="00FD292D">
        <w:trPr>
          <w:cantSplit/>
          <w:tblHeader/>
        </w:trPr>
        <w:tc>
          <w:tcPr>
            <w:tcW w:w="7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390C36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Table</w:t>
            </w:r>
            <w:r w:rsidR="00E757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5</w:t>
            </w:r>
            <w:r w:rsidR="00F637C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D292D" w:rsidRPr="00FD2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="00FD292D" w:rsidRPr="00FD292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FD292D" w:rsidRPr="00FD292D">
        <w:trPr>
          <w:cantSplit/>
          <w:tblHeader/>
        </w:trPr>
        <w:tc>
          <w:tcPr>
            <w:tcW w:w="197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FD292D" w:rsidRPr="00FD292D"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33.398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5.566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4.928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Pr="00FD292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="008058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***</w:t>
            </w:r>
          </w:p>
        </w:tc>
      </w:tr>
      <w:tr w:rsidR="00FD292D" w:rsidRPr="00FD292D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330.988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1.130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92D" w:rsidRPr="00FD292D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364.387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92D" w:rsidRPr="00FD292D">
        <w:trPr>
          <w:cantSplit/>
          <w:tblHeader/>
        </w:trPr>
        <w:tc>
          <w:tcPr>
            <w:tcW w:w="7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, Leverage</w:t>
            </w:r>
          </w:p>
        </w:tc>
      </w:tr>
      <w:tr w:rsidR="00FD292D" w:rsidRPr="00FD292D">
        <w:trPr>
          <w:cantSplit/>
        </w:trPr>
        <w:tc>
          <w:tcPr>
            <w:tcW w:w="3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b. Dependent Variable: Earnings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292D" w:rsidRPr="00FD292D" w:rsidRDefault="00FD292D" w:rsidP="00FD292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298D" w:rsidRPr="00BD52A1" w:rsidRDefault="005F298D" w:rsidP="005F298D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FD292D" w:rsidRPr="00FD292D" w:rsidRDefault="00FD292D" w:rsidP="00FD2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3"/>
        <w:gridCol w:w="776"/>
        <w:gridCol w:w="827"/>
        <w:gridCol w:w="1116"/>
        <w:gridCol w:w="1116"/>
        <w:gridCol w:w="1116"/>
        <w:gridCol w:w="852"/>
        <w:gridCol w:w="778"/>
        <w:gridCol w:w="776"/>
        <w:gridCol w:w="1116"/>
      </w:tblGrid>
      <w:tr w:rsidR="00FD292D" w:rsidRPr="00FD292D" w:rsidTr="00FD292D">
        <w:trPr>
          <w:cantSplit/>
          <w:tblHeader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E7571A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Table 6</w:t>
            </w:r>
            <w:r w:rsidR="00F637C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r w:rsidR="00FD292D" w:rsidRPr="00FD2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</w:p>
        </w:tc>
      </w:tr>
      <w:tr w:rsidR="00FD292D" w:rsidRPr="00FD292D" w:rsidTr="005F298D">
        <w:trPr>
          <w:cantSplit/>
          <w:tblHeader/>
        </w:trPr>
        <w:tc>
          <w:tcPr>
            <w:tcW w:w="307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430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45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61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61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2568" w:type="pct"/>
            <w:gridSpan w:val="5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Change Statistics</w:t>
            </w:r>
          </w:p>
        </w:tc>
      </w:tr>
      <w:tr w:rsidR="00FD292D" w:rsidRPr="00FD292D" w:rsidTr="005F298D">
        <w:trPr>
          <w:cantSplit/>
          <w:tblHeader/>
        </w:trPr>
        <w:tc>
          <w:tcPr>
            <w:tcW w:w="307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R Square Change</w:t>
            </w:r>
          </w:p>
        </w:tc>
        <w:tc>
          <w:tcPr>
            <w:tcW w:w="472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F Change</w:t>
            </w:r>
          </w:p>
        </w:tc>
        <w:tc>
          <w:tcPr>
            <w:tcW w:w="430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430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618" w:type="pct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Sig. F Change</w:t>
            </w:r>
          </w:p>
        </w:tc>
      </w:tr>
      <w:tr w:rsidR="00FD292D" w:rsidRPr="00FD292D" w:rsidTr="005F298D">
        <w:trPr>
          <w:cantSplit/>
          <w:tblHeader/>
        </w:trPr>
        <w:tc>
          <w:tcPr>
            <w:tcW w:w="307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.303</w:t>
            </w:r>
            <w:r w:rsidRPr="00FD292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45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.073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1.063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  <w:tc>
          <w:tcPr>
            <w:tcW w:w="472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4.928</w:t>
            </w:r>
          </w:p>
        </w:tc>
        <w:tc>
          <w:tcPr>
            <w:tcW w:w="43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="00805813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FD292D" w:rsidRPr="00FD292D" w:rsidTr="00FD292D">
        <w:trPr>
          <w:cantSplit/>
        </w:trPr>
        <w:tc>
          <w:tcPr>
            <w:tcW w:w="395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, Leverage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292D" w:rsidRPr="00FD292D" w:rsidRDefault="00FD292D" w:rsidP="00FD2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98D" w:rsidRPr="00BD52A1" w:rsidRDefault="005F298D" w:rsidP="005F298D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6D66EB" w:rsidRDefault="006D66EB" w:rsidP="00F637C3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37C3" w:rsidRPr="00FB282D" w:rsidRDefault="009F2134" w:rsidP="00D21E7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>
        <w:rPr>
          <w:rFonts w:cstheme="minorHAnsi"/>
        </w:rPr>
        <w:t>Based on Table 4</w:t>
      </w:r>
      <w:r w:rsidR="00F637C3" w:rsidRPr="00D21E76">
        <w:rPr>
          <w:rFonts w:cstheme="minorHAnsi"/>
          <w:color w:val="000000"/>
        </w:rPr>
        <w:t xml:space="preserve">, </w:t>
      </w:r>
      <w:proofErr w:type="spellStart"/>
      <w:r w:rsidR="00F637C3" w:rsidRPr="00D21E76">
        <w:rPr>
          <w:rFonts w:cstheme="minorHAnsi"/>
          <w:color w:val="000000"/>
        </w:rPr>
        <w:t>CompanySize</w:t>
      </w:r>
      <w:proofErr w:type="spellEnd"/>
      <w:r w:rsidR="00F637C3" w:rsidRPr="00D21E76">
        <w:rPr>
          <w:rFonts w:cstheme="minorHAnsi"/>
          <w:color w:val="000000"/>
        </w:rPr>
        <w:t xml:space="preserve"> is significant at 1% level while </w:t>
      </w:r>
      <w:proofErr w:type="spellStart"/>
      <w:r w:rsidR="00F637C3" w:rsidRPr="00D21E76">
        <w:rPr>
          <w:rFonts w:cstheme="minorHAnsi"/>
          <w:color w:val="000000"/>
        </w:rPr>
        <w:t>ProfitMargin</w:t>
      </w:r>
      <w:proofErr w:type="spellEnd"/>
      <w:r w:rsidR="00F637C3" w:rsidRPr="00D21E76">
        <w:rPr>
          <w:rFonts w:cstheme="minorHAnsi"/>
          <w:color w:val="000000"/>
        </w:rPr>
        <w:t xml:space="preserve"> and </w:t>
      </w:r>
      <w:proofErr w:type="spellStart"/>
      <w:r w:rsidR="00F637C3" w:rsidRPr="00D21E76">
        <w:rPr>
          <w:rFonts w:cstheme="minorHAnsi"/>
          <w:color w:val="000000"/>
        </w:rPr>
        <w:t>SharePrice</w:t>
      </w:r>
      <w:proofErr w:type="spellEnd"/>
      <w:r w:rsidR="00F637C3" w:rsidRPr="00D21E76">
        <w:rPr>
          <w:rFonts w:cstheme="minorHAnsi"/>
          <w:color w:val="000000"/>
        </w:rPr>
        <w:t xml:space="preserve"> are significant at 5% level. Considering our variable of interest, </w:t>
      </w:r>
      <w:proofErr w:type="spellStart"/>
      <w:r w:rsidR="00F637C3" w:rsidRPr="00D21E76">
        <w:rPr>
          <w:rFonts w:cstheme="minorHAnsi"/>
          <w:color w:val="000000"/>
        </w:rPr>
        <w:t>AssurType</w:t>
      </w:r>
      <w:proofErr w:type="spellEnd"/>
      <w:r w:rsidR="00F637C3" w:rsidRPr="00D21E76">
        <w:rPr>
          <w:rFonts w:cstheme="minorHAnsi"/>
          <w:color w:val="000000"/>
        </w:rPr>
        <w:t xml:space="preserve">, it is not significant and we can conclude that there is no statistical evidence that </w:t>
      </w:r>
      <w:proofErr w:type="spellStart"/>
      <w:r w:rsidR="00F637C3" w:rsidRPr="00D21E76">
        <w:rPr>
          <w:rFonts w:cstheme="minorHAnsi"/>
          <w:color w:val="000000"/>
        </w:rPr>
        <w:t>AssurType</w:t>
      </w:r>
      <w:proofErr w:type="spellEnd"/>
      <w:r w:rsidR="00F637C3" w:rsidRPr="00D21E76">
        <w:rPr>
          <w:rFonts w:cstheme="minorHAnsi"/>
          <w:color w:val="000000"/>
        </w:rPr>
        <w:t xml:space="preserve"> impact </w:t>
      </w:r>
      <w:r w:rsidR="00B54A98" w:rsidRPr="00D21E76">
        <w:rPr>
          <w:rFonts w:cstheme="minorHAnsi"/>
          <w:color w:val="000000"/>
        </w:rPr>
        <w:t>Earnings.</w:t>
      </w:r>
      <w:r w:rsidR="00EF7B88">
        <w:rPr>
          <w:rFonts w:cstheme="minorHAnsi"/>
          <w:color w:val="000000"/>
        </w:rPr>
        <w:t xml:space="preserve"> </w:t>
      </w:r>
      <w:r w:rsidR="00EF7B88" w:rsidRPr="00F3445F">
        <w:rPr>
          <w:rFonts w:cstheme="minorHAnsi"/>
          <w:color w:val="000000"/>
        </w:rPr>
        <w:t>However, considering the coefficient</w:t>
      </w:r>
      <w:r w:rsidR="00EF7B88">
        <w:rPr>
          <w:rFonts w:cstheme="minorHAnsi"/>
          <w:color w:val="000000"/>
        </w:rPr>
        <w:t xml:space="preserve"> of 0.138</w:t>
      </w:r>
      <w:r w:rsidR="00EF7B88" w:rsidRPr="00F3445F">
        <w:rPr>
          <w:rFonts w:cstheme="minorHAnsi"/>
          <w:color w:val="000000"/>
        </w:rPr>
        <w:t xml:space="preserve">, we can infer that </w:t>
      </w:r>
      <w:proofErr w:type="spellStart"/>
      <w:r w:rsidR="00EF7B88" w:rsidRPr="00D21E76">
        <w:rPr>
          <w:rFonts w:cstheme="minorHAnsi"/>
          <w:color w:val="000000"/>
        </w:rPr>
        <w:t>AssurType</w:t>
      </w:r>
      <w:proofErr w:type="spellEnd"/>
      <w:r w:rsidR="00EF7B88" w:rsidRPr="00D21E76">
        <w:rPr>
          <w:rFonts w:cstheme="minorHAnsi"/>
          <w:color w:val="000000"/>
        </w:rPr>
        <w:t xml:space="preserve"> </w:t>
      </w:r>
      <w:r w:rsidR="00EF7B88" w:rsidRPr="00F3445F">
        <w:rPr>
          <w:rFonts w:cstheme="minorHAnsi"/>
          <w:color w:val="000000"/>
        </w:rPr>
        <w:t xml:space="preserve">has a positive impact towards </w:t>
      </w:r>
      <w:r w:rsidR="00EF7B88" w:rsidRPr="00D21E76">
        <w:rPr>
          <w:rFonts w:cstheme="minorHAnsi"/>
          <w:color w:val="000000"/>
        </w:rPr>
        <w:t>Earnings</w:t>
      </w:r>
      <w:r w:rsidR="00EF7B88" w:rsidRPr="00F3445F">
        <w:rPr>
          <w:rFonts w:cstheme="minorHAnsi"/>
          <w:color w:val="000000"/>
        </w:rPr>
        <w:t>.</w:t>
      </w:r>
    </w:p>
    <w:p w:rsidR="00FB282D" w:rsidRPr="000B6487" w:rsidRDefault="00FB282D" w:rsidP="00D21E7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>
        <w:rPr>
          <w:rFonts w:cstheme="minorHAnsi"/>
          <w:color w:val="000000"/>
        </w:rPr>
        <w:t>Based on Table 5, there is statistical evidence the goodness of fit is satisfied and we conclude that the data fits well the model developed</w:t>
      </w:r>
      <w:r w:rsidR="00AB33E1">
        <w:rPr>
          <w:rFonts w:cstheme="minorHAnsi"/>
          <w:color w:val="000000"/>
        </w:rPr>
        <w:t xml:space="preserve"> </w:t>
      </w:r>
      <w:r w:rsidR="00AB33E1">
        <w:rPr>
          <w:rFonts w:cstheme="minorHAnsi"/>
          <w:color w:val="000000"/>
        </w:rPr>
        <w:t>at 5% significant level.</w:t>
      </w:r>
    </w:p>
    <w:p w:rsidR="000B6487" w:rsidRPr="00D21E76" w:rsidRDefault="000B6487" w:rsidP="00D21E7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>
        <w:rPr>
          <w:rFonts w:cstheme="minorHAnsi"/>
          <w:color w:val="000000"/>
        </w:rPr>
        <w:t>Table 6 help</w:t>
      </w:r>
      <w:r w:rsidR="005E230F">
        <w:rPr>
          <w:rFonts w:cstheme="minorHAnsi"/>
          <w:color w:val="000000"/>
        </w:rPr>
        <w:t>s</w:t>
      </w:r>
      <w:r>
        <w:rPr>
          <w:rFonts w:cstheme="minorHAnsi"/>
          <w:color w:val="000000"/>
        </w:rPr>
        <w:t xml:space="preserve"> to explain the power of the variables used in the model in determining Earnings and there is statistical evidence that the variables </w:t>
      </w:r>
      <w:r w:rsidR="005E230F">
        <w:rPr>
          <w:rFonts w:cstheme="minorHAnsi"/>
          <w:color w:val="000000"/>
        </w:rPr>
        <w:t>are not strong enough since they are able to explain only 7.3% variation in Earnings.</w:t>
      </w:r>
    </w:p>
    <w:p w:rsidR="00F637C3" w:rsidRPr="00FD292D" w:rsidRDefault="00F637C3" w:rsidP="00FD292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D292D" w:rsidRPr="00BF3776" w:rsidRDefault="009359D4">
      <w:pPr>
        <w:rPr>
          <w:b/>
        </w:rPr>
      </w:pPr>
      <w:r w:rsidRPr="00BF3776">
        <w:rPr>
          <w:b/>
        </w:rPr>
        <w:t>Earnings with Level of Assurance</w:t>
      </w:r>
    </w:p>
    <w:p w:rsidR="009359D4" w:rsidRPr="009359D4" w:rsidRDefault="009359D4" w:rsidP="00935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24"/>
        <w:gridCol w:w="1310"/>
        <w:gridCol w:w="1308"/>
        <w:gridCol w:w="1440"/>
        <w:gridCol w:w="1000"/>
        <w:gridCol w:w="1000"/>
      </w:tblGrid>
      <w:tr w:rsidR="009359D4" w:rsidRPr="009359D4" w:rsidTr="00BD52A1">
        <w:trPr>
          <w:cantSplit/>
          <w:tblHeader/>
        </w:trPr>
        <w:tc>
          <w:tcPr>
            <w:tcW w:w="82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E7571A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Table 7</w:t>
            </w:r>
            <w:r w:rsidR="00C027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9359D4" w:rsidRPr="009359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="009359D4" w:rsidRPr="009359D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9359D4" w:rsidRPr="009359D4" w:rsidTr="00BD52A1">
        <w:trPr>
          <w:cantSplit/>
          <w:tblHeader/>
        </w:trPr>
        <w:tc>
          <w:tcPr>
            <w:tcW w:w="214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9359D4" w:rsidRPr="009359D4" w:rsidTr="00BD52A1">
        <w:trPr>
          <w:cantSplit/>
          <w:tblHeader/>
        </w:trPr>
        <w:tc>
          <w:tcPr>
            <w:tcW w:w="214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59D4" w:rsidRPr="009359D4" w:rsidTr="00BD52A1">
        <w:trPr>
          <w:cantSplit/>
          <w:tblHeader/>
        </w:trPr>
        <w:tc>
          <w:tcPr>
            <w:tcW w:w="72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.896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.676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1.326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.186</w:t>
            </w:r>
          </w:p>
        </w:tc>
      </w:tr>
      <w:tr w:rsidR="009359D4" w:rsidRPr="009359D4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.207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.200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3.564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="00805813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9359D4" w:rsidRPr="009359D4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.132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.061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.120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2.149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.032</w:t>
            </w:r>
            <w:r w:rsidR="00805813"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9359D4" w:rsidRPr="009359D4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Leverage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-.018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.144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-.007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-.126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.899</w:t>
            </w:r>
          </w:p>
        </w:tc>
      </w:tr>
      <w:tr w:rsidR="009359D4" w:rsidRPr="009359D4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.145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.055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.150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2.619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.009</w:t>
            </w:r>
            <w:r w:rsidR="00805813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9359D4" w:rsidRPr="009359D4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.263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.204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.077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1.286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.200</w:t>
            </w:r>
          </w:p>
        </w:tc>
      </w:tr>
      <w:tr w:rsidR="009359D4" w:rsidRPr="009359D4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.032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.043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.739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.461</w:t>
            </w:r>
          </w:p>
        </w:tc>
      </w:tr>
      <w:tr w:rsidR="009359D4" w:rsidRPr="009359D4" w:rsidTr="00BD52A1">
        <w:trPr>
          <w:cantSplit/>
        </w:trPr>
        <w:tc>
          <w:tcPr>
            <w:tcW w:w="3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a. Dependent Variable: Earnings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52A1" w:rsidRPr="00BD52A1" w:rsidRDefault="00BD52A1" w:rsidP="00BD52A1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9359D4" w:rsidRPr="009359D4" w:rsidRDefault="009359D4" w:rsidP="009359D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359D4" w:rsidRPr="009359D4" w:rsidRDefault="009359D4" w:rsidP="00935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8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9359D4" w:rsidRPr="009359D4" w:rsidTr="005F298D">
        <w:trPr>
          <w:cantSplit/>
          <w:tblHeader/>
        </w:trPr>
        <w:tc>
          <w:tcPr>
            <w:tcW w:w="78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E7571A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Table 8</w:t>
            </w:r>
            <w:r w:rsidR="00C027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9359D4" w:rsidRPr="009359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="009359D4" w:rsidRPr="009359D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9359D4" w:rsidRPr="009359D4" w:rsidTr="005F298D">
        <w:trPr>
          <w:cantSplit/>
          <w:tblHeader/>
        </w:trPr>
        <w:tc>
          <w:tcPr>
            <w:tcW w:w="197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4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8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9359D4" w:rsidRPr="009359D4" w:rsidTr="005F298D">
        <w:trPr>
          <w:cantSplit/>
          <w:tblHeader/>
        </w:trPr>
        <w:tc>
          <w:tcPr>
            <w:tcW w:w="72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4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33.345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5.558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4.919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Pr="009359D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="008058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***</w:t>
            </w:r>
          </w:p>
        </w:tc>
      </w:tr>
      <w:tr w:rsidR="009359D4" w:rsidRPr="009359D4" w:rsidTr="005F298D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4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331.041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138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1.130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D4" w:rsidRPr="009359D4" w:rsidTr="005F298D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4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364.387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138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D4" w:rsidRPr="009359D4" w:rsidTr="005F298D">
        <w:trPr>
          <w:cantSplit/>
          <w:tblHeader/>
        </w:trPr>
        <w:tc>
          <w:tcPr>
            <w:tcW w:w="78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 xml:space="preserve">, Leverage, </w:t>
            </w: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</w:tr>
      <w:tr w:rsidR="009359D4" w:rsidRPr="009359D4" w:rsidTr="005F298D">
        <w:trPr>
          <w:cantSplit/>
        </w:trPr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b. Dependent Variable: Earnings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98D" w:rsidRPr="00BD52A1" w:rsidRDefault="005F298D" w:rsidP="005F298D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9359D4" w:rsidRPr="009359D4" w:rsidRDefault="009359D4" w:rsidP="009359D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359D4" w:rsidRPr="009359D4" w:rsidRDefault="009359D4" w:rsidP="00935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3"/>
        <w:gridCol w:w="776"/>
        <w:gridCol w:w="827"/>
        <w:gridCol w:w="1116"/>
        <w:gridCol w:w="1116"/>
        <w:gridCol w:w="1116"/>
        <w:gridCol w:w="852"/>
        <w:gridCol w:w="778"/>
        <w:gridCol w:w="776"/>
        <w:gridCol w:w="1116"/>
      </w:tblGrid>
      <w:tr w:rsidR="009359D4" w:rsidRPr="009359D4" w:rsidTr="009359D4">
        <w:trPr>
          <w:cantSplit/>
          <w:tblHeader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E7571A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Table 9</w:t>
            </w:r>
            <w:r w:rsidR="00C027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r w:rsidR="009359D4" w:rsidRPr="009359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</w:p>
        </w:tc>
      </w:tr>
      <w:tr w:rsidR="009359D4" w:rsidRPr="009359D4" w:rsidTr="005F298D">
        <w:trPr>
          <w:cantSplit/>
          <w:tblHeader/>
        </w:trPr>
        <w:tc>
          <w:tcPr>
            <w:tcW w:w="307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430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45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61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61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2568" w:type="pct"/>
            <w:gridSpan w:val="5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Change Statistics</w:t>
            </w:r>
          </w:p>
        </w:tc>
      </w:tr>
      <w:tr w:rsidR="009359D4" w:rsidRPr="009359D4" w:rsidTr="005F298D">
        <w:trPr>
          <w:cantSplit/>
          <w:tblHeader/>
        </w:trPr>
        <w:tc>
          <w:tcPr>
            <w:tcW w:w="307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R Square Change</w:t>
            </w:r>
          </w:p>
        </w:tc>
        <w:tc>
          <w:tcPr>
            <w:tcW w:w="472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F Change</w:t>
            </w:r>
          </w:p>
        </w:tc>
        <w:tc>
          <w:tcPr>
            <w:tcW w:w="430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430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618" w:type="pct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Sig. F Change</w:t>
            </w:r>
          </w:p>
        </w:tc>
      </w:tr>
      <w:tr w:rsidR="009359D4" w:rsidRPr="009359D4" w:rsidTr="005F298D">
        <w:trPr>
          <w:cantSplit/>
          <w:tblHeader/>
        </w:trPr>
        <w:tc>
          <w:tcPr>
            <w:tcW w:w="307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.303</w:t>
            </w:r>
            <w:r w:rsidRPr="009359D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45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.073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1.063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  <w:tc>
          <w:tcPr>
            <w:tcW w:w="472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4.919</w:t>
            </w:r>
          </w:p>
        </w:tc>
        <w:tc>
          <w:tcPr>
            <w:tcW w:w="43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="00805813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9359D4" w:rsidRPr="009359D4" w:rsidTr="009359D4">
        <w:trPr>
          <w:cantSplit/>
        </w:trPr>
        <w:tc>
          <w:tcPr>
            <w:tcW w:w="395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 xml:space="preserve">, Leverage, </w:t>
            </w: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359D4" w:rsidRPr="009359D4" w:rsidRDefault="009359D4" w:rsidP="0093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98D" w:rsidRPr="00BD52A1" w:rsidRDefault="005F298D" w:rsidP="005F298D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9359D4" w:rsidRDefault="009359D4" w:rsidP="009359D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F3776" w:rsidRPr="00AB33E1" w:rsidRDefault="00BF3776" w:rsidP="00BF377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 w:rsidRPr="00D21E76">
        <w:rPr>
          <w:rFonts w:cstheme="minorHAnsi"/>
        </w:rPr>
        <w:t xml:space="preserve">Based </w:t>
      </w:r>
      <w:r w:rsidR="009F2134">
        <w:rPr>
          <w:rFonts w:cstheme="minorHAnsi"/>
        </w:rPr>
        <w:t>on Table 7</w:t>
      </w:r>
      <w:r w:rsidRPr="00D21E76">
        <w:rPr>
          <w:rFonts w:cstheme="minorHAnsi"/>
          <w:color w:val="000000"/>
        </w:rPr>
        <w:t xml:space="preserve">, </w:t>
      </w:r>
      <w:proofErr w:type="spellStart"/>
      <w:r w:rsidRPr="00D21E76">
        <w:rPr>
          <w:rFonts w:cstheme="minorHAnsi"/>
          <w:color w:val="000000"/>
        </w:rPr>
        <w:t>CompanySize</w:t>
      </w:r>
      <w:proofErr w:type="spellEnd"/>
      <w:r w:rsidRPr="00D21E76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and </w:t>
      </w:r>
      <w:proofErr w:type="spellStart"/>
      <w:r w:rsidRPr="00D21E76">
        <w:rPr>
          <w:rFonts w:cstheme="minorHAnsi"/>
          <w:color w:val="000000"/>
        </w:rPr>
        <w:t>SharePrice</w:t>
      </w:r>
      <w:proofErr w:type="spellEnd"/>
      <w:r w:rsidRPr="00D21E76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are</w:t>
      </w:r>
      <w:r w:rsidRPr="00D21E76">
        <w:rPr>
          <w:rFonts w:cstheme="minorHAnsi"/>
          <w:color w:val="000000"/>
        </w:rPr>
        <w:t xml:space="preserve"> significant at 1% level while </w:t>
      </w:r>
      <w:proofErr w:type="spellStart"/>
      <w:r w:rsidRPr="00D21E76">
        <w:rPr>
          <w:rFonts w:cstheme="minorHAnsi"/>
          <w:color w:val="000000"/>
        </w:rPr>
        <w:t>ProfitMargin</w:t>
      </w:r>
      <w:proofErr w:type="spellEnd"/>
      <w:r>
        <w:rPr>
          <w:rFonts w:cstheme="minorHAnsi"/>
          <w:color w:val="000000"/>
        </w:rPr>
        <w:t xml:space="preserve"> is </w:t>
      </w:r>
      <w:r w:rsidRPr="00D21E76">
        <w:rPr>
          <w:rFonts w:cstheme="minorHAnsi"/>
          <w:color w:val="000000"/>
        </w:rPr>
        <w:t xml:space="preserve">significant at 5% level. Considering our variable of interest, </w:t>
      </w:r>
      <w:proofErr w:type="spellStart"/>
      <w:r w:rsidR="0024120B" w:rsidRPr="009359D4">
        <w:rPr>
          <w:rFonts w:ascii="Arial" w:hAnsi="Arial" w:cs="Arial"/>
          <w:color w:val="000000"/>
          <w:sz w:val="18"/>
          <w:szCs w:val="18"/>
        </w:rPr>
        <w:t>AssurLevel</w:t>
      </w:r>
      <w:proofErr w:type="spellEnd"/>
      <w:r w:rsidRPr="00D21E76">
        <w:rPr>
          <w:rFonts w:cstheme="minorHAnsi"/>
          <w:color w:val="000000"/>
        </w:rPr>
        <w:t xml:space="preserve">, it is not significant and we can conclude that there is no statistical evidence that </w:t>
      </w:r>
      <w:proofErr w:type="spellStart"/>
      <w:r w:rsidR="0024120B" w:rsidRPr="009359D4">
        <w:rPr>
          <w:rFonts w:ascii="Arial" w:hAnsi="Arial" w:cs="Arial"/>
          <w:color w:val="000000"/>
          <w:sz w:val="18"/>
          <w:szCs w:val="18"/>
        </w:rPr>
        <w:t>AssurLevel</w:t>
      </w:r>
      <w:proofErr w:type="spellEnd"/>
      <w:r w:rsidR="0024120B" w:rsidRPr="00D21E76">
        <w:rPr>
          <w:rFonts w:cstheme="minorHAnsi"/>
          <w:color w:val="000000"/>
        </w:rPr>
        <w:t xml:space="preserve"> </w:t>
      </w:r>
      <w:r w:rsidRPr="00D21E76">
        <w:rPr>
          <w:rFonts w:cstheme="minorHAnsi"/>
          <w:color w:val="000000"/>
        </w:rPr>
        <w:t>impact Earnings.</w:t>
      </w:r>
      <w:r w:rsidR="00F3445F">
        <w:rPr>
          <w:rFonts w:cstheme="minorHAnsi"/>
          <w:color w:val="000000"/>
        </w:rPr>
        <w:t xml:space="preserve"> </w:t>
      </w:r>
      <w:r w:rsidR="00F3445F" w:rsidRPr="00F3445F">
        <w:rPr>
          <w:rFonts w:cstheme="minorHAnsi"/>
          <w:color w:val="000000"/>
        </w:rPr>
        <w:t>However, considering the coefficient</w:t>
      </w:r>
      <w:r w:rsidR="00F3445F">
        <w:rPr>
          <w:rFonts w:cstheme="minorHAnsi"/>
          <w:color w:val="000000"/>
        </w:rPr>
        <w:t xml:space="preserve"> of 0.024</w:t>
      </w:r>
      <w:r w:rsidR="00F3445F" w:rsidRPr="00F3445F">
        <w:rPr>
          <w:rFonts w:cstheme="minorHAnsi"/>
          <w:color w:val="000000"/>
        </w:rPr>
        <w:t xml:space="preserve">, we can infer that </w:t>
      </w:r>
      <w:proofErr w:type="spellStart"/>
      <w:r w:rsidR="00F3445F" w:rsidRPr="00F3445F">
        <w:rPr>
          <w:rFonts w:cstheme="minorHAnsi"/>
          <w:color w:val="000000"/>
        </w:rPr>
        <w:t>AssurLevel</w:t>
      </w:r>
      <w:proofErr w:type="spellEnd"/>
      <w:r w:rsidR="00F3445F" w:rsidRPr="00F3445F">
        <w:rPr>
          <w:rFonts w:cstheme="minorHAnsi"/>
          <w:color w:val="000000"/>
        </w:rPr>
        <w:t xml:space="preserve"> has a positive impact towards </w:t>
      </w:r>
      <w:r w:rsidR="00F3445F" w:rsidRPr="00D21E76">
        <w:rPr>
          <w:rFonts w:cstheme="minorHAnsi"/>
          <w:color w:val="000000"/>
        </w:rPr>
        <w:t>Earnings</w:t>
      </w:r>
      <w:r w:rsidR="00F3445F" w:rsidRPr="00F3445F">
        <w:rPr>
          <w:rFonts w:cstheme="minorHAnsi"/>
          <w:color w:val="000000"/>
        </w:rPr>
        <w:t>.</w:t>
      </w:r>
    </w:p>
    <w:p w:rsidR="00AB33E1" w:rsidRPr="00AB33E1" w:rsidRDefault="00AB33E1" w:rsidP="00AB33E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Based on Table </w:t>
      </w:r>
      <w:r>
        <w:rPr>
          <w:rFonts w:cstheme="minorHAnsi"/>
          <w:color w:val="000000"/>
        </w:rPr>
        <w:t>8</w:t>
      </w:r>
      <w:r>
        <w:rPr>
          <w:rFonts w:cstheme="minorHAnsi"/>
          <w:color w:val="000000"/>
        </w:rPr>
        <w:t>, there is statistical evidence the goodness of fit is satisfied and we conclude that the data fits well the model developed</w:t>
      </w:r>
      <w:r>
        <w:rPr>
          <w:rFonts w:cstheme="minorHAnsi"/>
          <w:color w:val="000000"/>
        </w:rPr>
        <w:t xml:space="preserve"> at 5% significant level</w:t>
      </w:r>
      <w:r>
        <w:rPr>
          <w:rFonts w:cstheme="minorHAnsi"/>
          <w:color w:val="000000"/>
        </w:rPr>
        <w:t>.</w:t>
      </w:r>
    </w:p>
    <w:p w:rsidR="009F2134" w:rsidRPr="00D21E76" w:rsidRDefault="009F2134" w:rsidP="009F213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Table 9 helps to explain the power of the variables used in the model in determining Earnings </w:t>
      </w:r>
      <w:proofErr w:type="gramStart"/>
      <w:r>
        <w:rPr>
          <w:rFonts w:cstheme="minorHAnsi"/>
          <w:color w:val="000000"/>
        </w:rPr>
        <w:t>and</w:t>
      </w:r>
      <w:proofErr w:type="gramEnd"/>
      <w:r>
        <w:rPr>
          <w:rFonts w:cstheme="minorHAnsi"/>
          <w:color w:val="000000"/>
        </w:rPr>
        <w:t xml:space="preserve"> there is statistical evidence that the variables are not strong enough since they are able to explain only 7.3% variation in Earnings.</w:t>
      </w:r>
    </w:p>
    <w:p w:rsidR="00BF3776" w:rsidRDefault="00BF3776" w:rsidP="009359D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F3776" w:rsidRPr="009359D4" w:rsidRDefault="00BF3776" w:rsidP="009359D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359D4" w:rsidRPr="007C7EC6" w:rsidRDefault="00367EEC">
      <w:pPr>
        <w:rPr>
          <w:rFonts w:ascii="Calibri" w:eastAsia="Times New Roman" w:hAnsi="Calibri" w:cs="Calibri"/>
          <w:b/>
          <w:color w:val="000000"/>
          <w:lang w:eastAsia="en-ZA"/>
        </w:rPr>
      </w:pPr>
      <w:r w:rsidRPr="007C7EC6">
        <w:rPr>
          <w:rFonts w:ascii="Calibri" w:eastAsia="Times New Roman" w:hAnsi="Calibri" w:cs="Calibri"/>
          <w:b/>
          <w:color w:val="000000"/>
          <w:lang w:eastAsia="en-ZA"/>
        </w:rPr>
        <w:t>Number of issued shares with Assurance Type</w:t>
      </w:r>
    </w:p>
    <w:p w:rsidR="00367EEC" w:rsidRPr="00367EEC" w:rsidRDefault="00367EEC" w:rsidP="00367E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24"/>
        <w:gridCol w:w="1310"/>
        <w:gridCol w:w="1308"/>
        <w:gridCol w:w="1440"/>
        <w:gridCol w:w="1000"/>
        <w:gridCol w:w="1000"/>
      </w:tblGrid>
      <w:tr w:rsidR="00367EEC" w:rsidRPr="00367EEC" w:rsidTr="00BD52A1">
        <w:trPr>
          <w:cantSplit/>
          <w:tblHeader/>
        </w:trPr>
        <w:tc>
          <w:tcPr>
            <w:tcW w:w="82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E7571A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Table 10</w:t>
            </w:r>
            <w:r w:rsidR="005F0F8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367EEC" w:rsidRPr="00367E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="00367EEC" w:rsidRPr="00367E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367EEC" w:rsidRPr="00367EEC" w:rsidTr="00BD52A1">
        <w:trPr>
          <w:cantSplit/>
          <w:tblHeader/>
        </w:trPr>
        <w:tc>
          <w:tcPr>
            <w:tcW w:w="214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367EEC" w:rsidRPr="00367EEC" w:rsidTr="00BD52A1">
        <w:trPr>
          <w:cantSplit/>
          <w:tblHeader/>
        </w:trPr>
        <w:tc>
          <w:tcPr>
            <w:tcW w:w="214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7EEC" w:rsidRPr="00367EEC" w:rsidTr="00BD52A1">
        <w:trPr>
          <w:cantSplit/>
          <w:tblHeader/>
        </w:trPr>
        <w:tc>
          <w:tcPr>
            <w:tcW w:w="72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.402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.704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.571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.568</w:t>
            </w:r>
          </w:p>
        </w:tc>
      </w:tr>
      <w:tr w:rsidR="00367EEC" w:rsidRPr="00367EEC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.139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.060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.129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2.305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.022</w:t>
            </w:r>
            <w:r w:rsidR="00112B67"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367EEC" w:rsidRPr="00367EEC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.173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.064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.152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2.717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  <w:r w:rsidR="00112B67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367EEC" w:rsidRPr="00367EEC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Leverage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.033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.149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.219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.827</w:t>
            </w:r>
          </w:p>
        </w:tc>
      </w:tr>
      <w:tr w:rsidR="00367EEC" w:rsidRPr="00367EEC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-.023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-.023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-.391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.696</w:t>
            </w:r>
          </w:p>
        </w:tc>
      </w:tr>
      <w:tr w:rsidR="00367EEC" w:rsidRPr="00367EEC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.485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.207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.136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2.349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.019</w:t>
            </w:r>
            <w:r w:rsidR="00112B67"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367EEC" w:rsidRPr="00367EEC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-.211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-.208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-3.658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="00112B67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367EEC" w:rsidRPr="00367EEC" w:rsidTr="00BD52A1">
        <w:trPr>
          <w:cantSplit/>
        </w:trPr>
        <w:tc>
          <w:tcPr>
            <w:tcW w:w="4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SharesIssued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52A1" w:rsidRPr="00BD52A1" w:rsidRDefault="00BD52A1" w:rsidP="00BD52A1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367EEC" w:rsidRPr="00367EEC" w:rsidRDefault="00367EEC" w:rsidP="00367E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7EEC" w:rsidRPr="00367EEC" w:rsidRDefault="00367EEC" w:rsidP="00367E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8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367EEC" w:rsidRPr="00367EEC" w:rsidTr="005F298D">
        <w:trPr>
          <w:cantSplit/>
          <w:tblHeader/>
        </w:trPr>
        <w:tc>
          <w:tcPr>
            <w:tcW w:w="78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E7571A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Table 11</w:t>
            </w:r>
            <w:r w:rsidR="005F0F8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367EEC" w:rsidRPr="00367E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="00367EEC" w:rsidRPr="00367E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367EEC" w:rsidRPr="00367EEC" w:rsidTr="005F298D">
        <w:trPr>
          <w:cantSplit/>
          <w:tblHeader/>
        </w:trPr>
        <w:tc>
          <w:tcPr>
            <w:tcW w:w="197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4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8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367EEC" w:rsidRPr="00367EEC" w:rsidTr="005F298D">
        <w:trPr>
          <w:cantSplit/>
          <w:tblHeader/>
        </w:trPr>
        <w:tc>
          <w:tcPr>
            <w:tcW w:w="72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4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39.105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6.518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5.344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Pr="00367EE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="00855C8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***</w:t>
            </w:r>
          </w:p>
        </w:tc>
      </w:tr>
      <w:tr w:rsidR="00367EEC" w:rsidRPr="00367EEC" w:rsidTr="005F298D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4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357.331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138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1.220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EEC" w:rsidRPr="00367EEC" w:rsidTr="005F298D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4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396.437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138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EEC" w:rsidRPr="00367EEC" w:rsidTr="005F298D">
        <w:trPr>
          <w:cantSplit/>
          <w:tblHeader/>
        </w:trPr>
        <w:tc>
          <w:tcPr>
            <w:tcW w:w="78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 xml:space="preserve">, Leverage, </w:t>
            </w: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</w:tr>
      <w:tr w:rsidR="00367EEC" w:rsidRPr="00367EEC" w:rsidTr="005F298D">
        <w:trPr>
          <w:cantSplit/>
        </w:trPr>
        <w:tc>
          <w:tcPr>
            <w:tcW w:w="4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 xml:space="preserve">b. Dependent Variable: </w:t>
            </w: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SharesIssued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98D" w:rsidRPr="00BD52A1" w:rsidRDefault="005F298D" w:rsidP="005F298D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367EEC" w:rsidRPr="00367EEC" w:rsidRDefault="00367EEC" w:rsidP="00367E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7EEC" w:rsidRPr="00367EEC" w:rsidRDefault="00367EEC" w:rsidP="00367E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3"/>
        <w:gridCol w:w="776"/>
        <w:gridCol w:w="827"/>
        <w:gridCol w:w="1116"/>
        <w:gridCol w:w="1116"/>
        <w:gridCol w:w="1116"/>
        <w:gridCol w:w="852"/>
        <w:gridCol w:w="778"/>
        <w:gridCol w:w="776"/>
        <w:gridCol w:w="1116"/>
      </w:tblGrid>
      <w:tr w:rsidR="00367EEC" w:rsidRPr="00367EEC" w:rsidTr="00367EEC">
        <w:trPr>
          <w:cantSplit/>
          <w:tblHeader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E7571A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Table 12</w:t>
            </w:r>
            <w:r w:rsidR="005F0F8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r w:rsidR="00367EEC" w:rsidRPr="00367E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</w:p>
        </w:tc>
      </w:tr>
      <w:tr w:rsidR="00367EEC" w:rsidRPr="00367EEC" w:rsidTr="005F298D">
        <w:trPr>
          <w:cantSplit/>
          <w:tblHeader/>
        </w:trPr>
        <w:tc>
          <w:tcPr>
            <w:tcW w:w="307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430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45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61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61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2568" w:type="pct"/>
            <w:gridSpan w:val="5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Change Statistics</w:t>
            </w:r>
          </w:p>
        </w:tc>
      </w:tr>
      <w:tr w:rsidR="00367EEC" w:rsidRPr="00367EEC" w:rsidTr="005F298D">
        <w:trPr>
          <w:cantSplit/>
          <w:tblHeader/>
        </w:trPr>
        <w:tc>
          <w:tcPr>
            <w:tcW w:w="307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R Square Change</w:t>
            </w:r>
          </w:p>
        </w:tc>
        <w:tc>
          <w:tcPr>
            <w:tcW w:w="472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F Change</w:t>
            </w:r>
          </w:p>
        </w:tc>
        <w:tc>
          <w:tcPr>
            <w:tcW w:w="430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430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618" w:type="pct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Sig. F Change</w:t>
            </w:r>
          </w:p>
        </w:tc>
      </w:tr>
      <w:tr w:rsidR="00367EEC" w:rsidRPr="00367EEC" w:rsidTr="005F298D">
        <w:trPr>
          <w:cantSplit/>
          <w:tblHeader/>
        </w:trPr>
        <w:tc>
          <w:tcPr>
            <w:tcW w:w="307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.314</w:t>
            </w:r>
            <w:r w:rsidRPr="00367EE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45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.099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.080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1.104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.099</w:t>
            </w:r>
          </w:p>
        </w:tc>
        <w:tc>
          <w:tcPr>
            <w:tcW w:w="472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5.344</w:t>
            </w:r>
          </w:p>
        </w:tc>
        <w:tc>
          <w:tcPr>
            <w:tcW w:w="43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="00914287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367EEC" w:rsidRPr="00367EEC" w:rsidTr="00367EEC">
        <w:trPr>
          <w:cantSplit/>
        </w:trPr>
        <w:tc>
          <w:tcPr>
            <w:tcW w:w="395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 xml:space="preserve">, Leverage, </w:t>
            </w: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EEC" w:rsidRPr="00367EEC" w:rsidRDefault="00367EEC" w:rsidP="00367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98D" w:rsidRPr="00BD52A1" w:rsidRDefault="005F298D" w:rsidP="005F298D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367EEC" w:rsidRDefault="00367EEC" w:rsidP="00367E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20876" w:rsidRPr="00AB33E1" w:rsidRDefault="00B20876" w:rsidP="00367E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 w:rsidRPr="0095766D">
        <w:rPr>
          <w:rFonts w:cstheme="minorHAnsi"/>
        </w:rPr>
        <w:lastRenderedPageBreak/>
        <w:t xml:space="preserve">Based </w:t>
      </w:r>
      <w:r w:rsidR="009F2134">
        <w:rPr>
          <w:rFonts w:cstheme="minorHAnsi"/>
        </w:rPr>
        <w:t>on Table 10</w:t>
      </w:r>
      <w:r w:rsidRPr="0095766D">
        <w:rPr>
          <w:rFonts w:cstheme="minorHAnsi"/>
          <w:color w:val="000000"/>
        </w:rPr>
        <w:t xml:space="preserve">, </w:t>
      </w:r>
      <w:proofErr w:type="spellStart"/>
      <w:r w:rsidR="0037447B" w:rsidRPr="0095766D">
        <w:rPr>
          <w:rFonts w:cstheme="minorHAnsi"/>
          <w:color w:val="000000"/>
        </w:rPr>
        <w:t>ProfitMargin</w:t>
      </w:r>
      <w:proofErr w:type="spellEnd"/>
      <w:r w:rsidRPr="0095766D">
        <w:rPr>
          <w:rFonts w:cstheme="minorHAnsi"/>
          <w:color w:val="000000"/>
        </w:rPr>
        <w:t xml:space="preserve"> and </w:t>
      </w:r>
      <w:proofErr w:type="spellStart"/>
      <w:r w:rsidR="0037447B" w:rsidRPr="0095766D">
        <w:rPr>
          <w:rFonts w:cstheme="minorHAnsi"/>
          <w:color w:val="000000"/>
        </w:rPr>
        <w:t>AssurType</w:t>
      </w:r>
      <w:proofErr w:type="spellEnd"/>
      <w:r w:rsidR="0037447B" w:rsidRPr="0095766D">
        <w:rPr>
          <w:rFonts w:cstheme="minorHAnsi"/>
          <w:color w:val="000000"/>
        </w:rPr>
        <w:t xml:space="preserve"> </w:t>
      </w:r>
      <w:r w:rsidRPr="0095766D">
        <w:rPr>
          <w:rFonts w:cstheme="minorHAnsi"/>
          <w:color w:val="000000"/>
        </w:rPr>
        <w:t>are significant at 1% level while</w:t>
      </w:r>
      <w:r w:rsidR="0037447B" w:rsidRPr="0095766D">
        <w:rPr>
          <w:rFonts w:cstheme="minorHAnsi"/>
          <w:color w:val="000000"/>
        </w:rPr>
        <w:t>,</w:t>
      </w:r>
      <w:r w:rsidRPr="0095766D">
        <w:rPr>
          <w:rFonts w:cstheme="minorHAnsi"/>
          <w:color w:val="000000"/>
        </w:rPr>
        <w:t xml:space="preserve"> </w:t>
      </w:r>
      <w:proofErr w:type="spellStart"/>
      <w:proofErr w:type="gramStart"/>
      <w:r w:rsidR="0037447B" w:rsidRPr="0095766D">
        <w:rPr>
          <w:rFonts w:cstheme="minorHAnsi"/>
          <w:color w:val="000000"/>
        </w:rPr>
        <w:t>CompanySize</w:t>
      </w:r>
      <w:proofErr w:type="spellEnd"/>
      <w:r w:rsidR="0037447B" w:rsidRPr="0095766D">
        <w:rPr>
          <w:rFonts w:cstheme="minorHAnsi"/>
          <w:color w:val="000000"/>
        </w:rPr>
        <w:t xml:space="preserve">  and</w:t>
      </w:r>
      <w:proofErr w:type="gramEnd"/>
      <w:r w:rsidR="0037447B" w:rsidRPr="0095766D">
        <w:rPr>
          <w:rFonts w:cstheme="minorHAnsi"/>
          <w:color w:val="000000"/>
        </w:rPr>
        <w:t xml:space="preserve"> </w:t>
      </w:r>
      <w:proofErr w:type="spellStart"/>
      <w:r w:rsidR="0037447B" w:rsidRPr="0095766D">
        <w:rPr>
          <w:rFonts w:cstheme="minorHAnsi"/>
          <w:color w:val="000000"/>
        </w:rPr>
        <w:t>AssuranceInd</w:t>
      </w:r>
      <w:proofErr w:type="spellEnd"/>
      <w:r w:rsidR="0037447B" w:rsidRPr="0095766D">
        <w:rPr>
          <w:rFonts w:cstheme="minorHAnsi"/>
          <w:color w:val="000000"/>
        </w:rPr>
        <w:t xml:space="preserve"> and</w:t>
      </w:r>
      <w:r w:rsidRPr="0095766D">
        <w:rPr>
          <w:rFonts w:cstheme="minorHAnsi"/>
          <w:color w:val="000000"/>
        </w:rPr>
        <w:t xml:space="preserve"> significant at 5% level. Considering our variable of interest, </w:t>
      </w:r>
      <w:proofErr w:type="spellStart"/>
      <w:r w:rsidR="0037447B" w:rsidRPr="0095766D">
        <w:rPr>
          <w:rFonts w:cstheme="minorHAnsi"/>
          <w:color w:val="000000"/>
        </w:rPr>
        <w:t>AssurType</w:t>
      </w:r>
      <w:proofErr w:type="spellEnd"/>
      <w:r w:rsidRPr="0095766D">
        <w:rPr>
          <w:rFonts w:cstheme="minorHAnsi"/>
          <w:color w:val="000000"/>
        </w:rPr>
        <w:t xml:space="preserve">, it is significant and we can conclude that there is statistical evidence that </w:t>
      </w:r>
      <w:proofErr w:type="spellStart"/>
      <w:r w:rsidR="0037447B" w:rsidRPr="0095766D">
        <w:rPr>
          <w:rFonts w:cstheme="minorHAnsi"/>
          <w:color w:val="000000"/>
        </w:rPr>
        <w:t>AssurType</w:t>
      </w:r>
      <w:proofErr w:type="spellEnd"/>
      <w:r w:rsidR="0037447B" w:rsidRPr="0095766D">
        <w:rPr>
          <w:rFonts w:cstheme="minorHAnsi"/>
          <w:color w:val="000000"/>
        </w:rPr>
        <w:t xml:space="preserve"> has an </w:t>
      </w:r>
      <w:r w:rsidRPr="0095766D">
        <w:rPr>
          <w:rFonts w:cstheme="minorHAnsi"/>
          <w:color w:val="000000"/>
        </w:rPr>
        <w:t>impact</w:t>
      </w:r>
      <w:r w:rsidR="0037447B" w:rsidRPr="0095766D">
        <w:rPr>
          <w:rFonts w:cstheme="minorHAnsi"/>
          <w:color w:val="000000"/>
        </w:rPr>
        <w:t xml:space="preserve"> of -0.211 towards</w:t>
      </w:r>
      <w:r w:rsidRPr="0095766D">
        <w:rPr>
          <w:rFonts w:cstheme="minorHAnsi"/>
          <w:color w:val="000000"/>
        </w:rPr>
        <w:t xml:space="preserve"> </w:t>
      </w:r>
      <w:proofErr w:type="spellStart"/>
      <w:r w:rsidR="0037447B" w:rsidRPr="0095766D">
        <w:rPr>
          <w:rFonts w:cstheme="minorHAnsi"/>
          <w:color w:val="000000"/>
        </w:rPr>
        <w:t>SharesIssued</w:t>
      </w:r>
      <w:proofErr w:type="spellEnd"/>
      <w:r w:rsidRPr="0095766D">
        <w:rPr>
          <w:rFonts w:cstheme="minorHAnsi"/>
          <w:color w:val="000000"/>
        </w:rPr>
        <w:t>.</w:t>
      </w:r>
      <w:r w:rsidR="0037447B" w:rsidRPr="0095766D">
        <w:rPr>
          <w:rFonts w:cstheme="minorHAnsi"/>
          <w:color w:val="000000"/>
        </w:rPr>
        <w:t xml:space="preserve"> In other words, </w:t>
      </w:r>
      <w:proofErr w:type="spellStart"/>
      <w:r w:rsidR="0037447B" w:rsidRPr="0095766D">
        <w:rPr>
          <w:rFonts w:cstheme="minorHAnsi"/>
          <w:color w:val="000000"/>
        </w:rPr>
        <w:t>AssurType</w:t>
      </w:r>
      <w:proofErr w:type="spellEnd"/>
      <w:r w:rsidR="0037447B" w:rsidRPr="0095766D">
        <w:rPr>
          <w:rFonts w:cstheme="minorHAnsi"/>
          <w:color w:val="000000"/>
        </w:rPr>
        <w:t xml:space="preserve"> has a negative impact towards number of shares issued.</w:t>
      </w:r>
    </w:p>
    <w:p w:rsidR="00AB33E1" w:rsidRPr="00AB33E1" w:rsidRDefault="00AB33E1" w:rsidP="00AB33E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Based on Table </w:t>
      </w:r>
      <w:r>
        <w:rPr>
          <w:rFonts w:cstheme="minorHAnsi"/>
          <w:color w:val="000000"/>
        </w:rPr>
        <w:t>11</w:t>
      </w:r>
      <w:r>
        <w:rPr>
          <w:rFonts w:cstheme="minorHAnsi"/>
          <w:color w:val="000000"/>
        </w:rPr>
        <w:t>, there is statistical evidence the goodness of fit is satisfied and we conclude that the data fits well the model developed</w:t>
      </w:r>
      <w:r>
        <w:rPr>
          <w:rFonts w:cstheme="minorHAnsi"/>
          <w:color w:val="000000"/>
        </w:rPr>
        <w:t xml:space="preserve"> at 1</w:t>
      </w:r>
      <w:r>
        <w:rPr>
          <w:rFonts w:cstheme="minorHAnsi"/>
          <w:color w:val="000000"/>
        </w:rPr>
        <w:t>% significant level.</w:t>
      </w:r>
    </w:p>
    <w:p w:rsidR="009F2134" w:rsidRPr="00D21E76" w:rsidRDefault="009F2134" w:rsidP="009F213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Table 12 helps to explain the power of the variables used in the model in determining </w:t>
      </w:r>
      <w:proofErr w:type="spellStart"/>
      <w:r w:rsidRPr="0095766D">
        <w:rPr>
          <w:rFonts w:cstheme="minorHAnsi"/>
          <w:color w:val="000000"/>
        </w:rPr>
        <w:t>SharesIssued</w:t>
      </w:r>
      <w:proofErr w:type="spellEnd"/>
      <w:r>
        <w:rPr>
          <w:rFonts w:cstheme="minorHAnsi"/>
          <w:color w:val="000000"/>
        </w:rPr>
        <w:t xml:space="preserve"> and there is statistical evidence that the variables are not strong enough since they are able to explain only 8% variation in </w:t>
      </w:r>
      <w:proofErr w:type="spellStart"/>
      <w:r w:rsidRPr="0095766D">
        <w:rPr>
          <w:rFonts w:cstheme="minorHAnsi"/>
          <w:color w:val="000000"/>
        </w:rPr>
        <w:t>SharesIssued</w:t>
      </w:r>
      <w:proofErr w:type="spellEnd"/>
      <w:r>
        <w:rPr>
          <w:rFonts w:cstheme="minorHAnsi"/>
          <w:color w:val="000000"/>
        </w:rPr>
        <w:t>.</w:t>
      </w:r>
    </w:p>
    <w:p w:rsidR="009F2134" w:rsidRPr="0095766D" w:rsidRDefault="009F2134" w:rsidP="00367E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</w:p>
    <w:p w:rsidR="00B20876" w:rsidRPr="00367EEC" w:rsidRDefault="00B20876" w:rsidP="00367E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C7EC6" w:rsidRPr="007C7EC6" w:rsidRDefault="007C7EC6" w:rsidP="007C7EC6">
      <w:pPr>
        <w:rPr>
          <w:rFonts w:ascii="Calibri" w:eastAsia="Times New Roman" w:hAnsi="Calibri" w:cs="Calibri"/>
          <w:b/>
          <w:color w:val="000000"/>
          <w:lang w:eastAsia="en-ZA"/>
        </w:rPr>
      </w:pPr>
      <w:r w:rsidRPr="007C7EC6">
        <w:rPr>
          <w:rFonts w:ascii="Calibri" w:eastAsia="Times New Roman" w:hAnsi="Calibri" w:cs="Calibri"/>
          <w:b/>
          <w:color w:val="000000"/>
          <w:lang w:eastAsia="en-ZA"/>
        </w:rPr>
        <w:t xml:space="preserve">Number of issued shares with </w:t>
      </w:r>
      <w:r>
        <w:rPr>
          <w:rFonts w:ascii="Calibri" w:eastAsia="Times New Roman" w:hAnsi="Calibri" w:cs="Calibri"/>
          <w:b/>
          <w:color w:val="000000"/>
          <w:lang w:eastAsia="en-ZA"/>
        </w:rPr>
        <w:t>Level of Assurance</w:t>
      </w:r>
    </w:p>
    <w:p w:rsidR="002154A2" w:rsidRPr="002154A2" w:rsidRDefault="002154A2" w:rsidP="00215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24"/>
        <w:gridCol w:w="1310"/>
        <w:gridCol w:w="1308"/>
        <w:gridCol w:w="1440"/>
        <w:gridCol w:w="1000"/>
        <w:gridCol w:w="1000"/>
      </w:tblGrid>
      <w:tr w:rsidR="002154A2" w:rsidRPr="002154A2" w:rsidTr="00BD52A1">
        <w:trPr>
          <w:cantSplit/>
          <w:tblHeader/>
        </w:trPr>
        <w:tc>
          <w:tcPr>
            <w:tcW w:w="82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063CCC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Table 13</w:t>
            </w:r>
            <w:r w:rsidR="002A44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2154A2" w:rsidRPr="002154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="002154A2" w:rsidRPr="002154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2154A2" w:rsidRPr="002154A2" w:rsidTr="00BD52A1">
        <w:trPr>
          <w:cantSplit/>
          <w:tblHeader/>
        </w:trPr>
        <w:tc>
          <w:tcPr>
            <w:tcW w:w="214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2154A2" w:rsidRPr="002154A2" w:rsidTr="00BD52A1">
        <w:trPr>
          <w:cantSplit/>
          <w:tblHeader/>
        </w:trPr>
        <w:tc>
          <w:tcPr>
            <w:tcW w:w="214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54A2" w:rsidRPr="002154A2" w:rsidTr="00BD52A1">
        <w:trPr>
          <w:cantSplit/>
          <w:tblHeader/>
        </w:trPr>
        <w:tc>
          <w:tcPr>
            <w:tcW w:w="72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.235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.700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.336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.737</w:t>
            </w:r>
          </w:p>
        </w:tc>
      </w:tr>
      <w:tr w:rsidR="002154A2" w:rsidRPr="002154A2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.138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.060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.127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2.289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.023</w:t>
            </w:r>
            <w:r w:rsidR="00914287"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2154A2" w:rsidRPr="002154A2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.181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.063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.158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2.847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  <w:r w:rsidR="00914287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2154A2" w:rsidRPr="002154A2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Leverage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-.024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.149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-.009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-.162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.871</w:t>
            </w:r>
          </w:p>
        </w:tc>
      </w:tr>
      <w:tr w:rsidR="002154A2" w:rsidRPr="002154A2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-.054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.057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-.054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-.946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.345</w:t>
            </w:r>
          </w:p>
        </w:tc>
      </w:tr>
      <w:tr w:rsidR="002154A2" w:rsidRPr="002154A2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.165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.211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.781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.435</w:t>
            </w:r>
          </w:p>
        </w:tc>
      </w:tr>
      <w:tr w:rsidR="002154A2" w:rsidRPr="002154A2" w:rsidTr="00BD52A1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.131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.033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.226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3.936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="00914287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2154A2" w:rsidRPr="002154A2" w:rsidTr="00BD52A1">
        <w:trPr>
          <w:cantSplit/>
        </w:trPr>
        <w:tc>
          <w:tcPr>
            <w:tcW w:w="4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SharesIssued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52A1" w:rsidRPr="00BD52A1" w:rsidRDefault="00BD52A1" w:rsidP="00BD52A1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2154A2" w:rsidRPr="002154A2" w:rsidRDefault="002154A2" w:rsidP="00215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8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2154A2" w:rsidRPr="002154A2" w:rsidTr="005F298D">
        <w:trPr>
          <w:cantSplit/>
          <w:tblHeader/>
        </w:trPr>
        <w:tc>
          <w:tcPr>
            <w:tcW w:w="78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063CCC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Table 14</w:t>
            </w:r>
            <w:r w:rsidR="002A44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2154A2" w:rsidRPr="002154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="002154A2" w:rsidRPr="002154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2154A2" w:rsidRPr="002154A2" w:rsidTr="005F298D">
        <w:trPr>
          <w:cantSplit/>
          <w:tblHeader/>
        </w:trPr>
        <w:tc>
          <w:tcPr>
            <w:tcW w:w="197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4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8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2154A2" w:rsidRPr="002154A2" w:rsidTr="005F298D">
        <w:trPr>
          <w:cantSplit/>
          <w:tblHeader/>
        </w:trPr>
        <w:tc>
          <w:tcPr>
            <w:tcW w:w="72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4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41.549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6.925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5.717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Pr="002154A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="007F354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***</w:t>
            </w:r>
          </w:p>
        </w:tc>
      </w:tr>
      <w:tr w:rsidR="002154A2" w:rsidRPr="002154A2" w:rsidTr="005F298D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4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354.888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138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1.211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4A2" w:rsidRPr="002154A2" w:rsidTr="005F298D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4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396.437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138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4A2" w:rsidRPr="002154A2" w:rsidTr="005F298D">
        <w:trPr>
          <w:cantSplit/>
          <w:tblHeader/>
        </w:trPr>
        <w:tc>
          <w:tcPr>
            <w:tcW w:w="78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, Leverage,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</w:tr>
      <w:tr w:rsidR="002154A2" w:rsidRPr="002154A2" w:rsidTr="005F298D">
        <w:trPr>
          <w:cantSplit/>
        </w:trPr>
        <w:tc>
          <w:tcPr>
            <w:tcW w:w="4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b. Dependent Variable: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SharesIssued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98D" w:rsidRPr="00BD52A1" w:rsidRDefault="005F298D" w:rsidP="005F298D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2154A2" w:rsidRPr="002154A2" w:rsidRDefault="002154A2" w:rsidP="00215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3"/>
        <w:gridCol w:w="776"/>
        <w:gridCol w:w="827"/>
        <w:gridCol w:w="1116"/>
        <w:gridCol w:w="1116"/>
        <w:gridCol w:w="1116"/>
        <w:gridCol w:w="852"/>
        <w:gridCol w:w="778"/>
        <w:gridCol w:w="776"/>
        <w:gridCol w:w="1116"/>
      </w:tblGrid>
      <w:tr w:rsidR="002154A2" w:rsidRPr="002154A2" w:rsidTr="002154A2">
        <w:trPr>
          <w:cantSplit/>
          <w:tblHeader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063CCC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Table 15</w:t>
            </w:r>
            <w:r w:rsidR="002A44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r w:rsidR="002154A2" w:rsidRPr="002154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</w:p>
        </w:tc>
      </w:tr>
      <w:tr w:rsidR="002154A2" w:rsidRPr="002154A2" w:rsidTr="005F298D">
        <w:trPr>
          <w:cantSplit/>
          <w:tblHeader/>
        </w:trPr>
        <w:tc>
          <w:tcPr>
            <w:tcW w:w="307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430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45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61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61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2568" w:type="pct"/>
            <w:gridSpan w:val="5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Change Statistics</w:t>
            </w:r>
          </w:p>
        </w:tc>
      </w:tr>
      <w:tr w:rsidR="002154A2" w:rsidRPr="002154A2" w:rsidTr="005F298D">
        <w:trPr>
          <w:cantSplit/>
          <w:tblHeader/>
        </w:trPr>
        <w:tc>
          <w:tcPr>
            <w:tcW w:w="307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R Square Change</w:t>
            </w:r>
          </w:p>
        </w:tc>
        <w:tc>
          <w:tcPr>
            <w:tcW w:w="472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F Change</w:t>
            </w:r>
          </w:p>
        </w:tc>
        <w:tc>
          <w:tcPr>
            <w:tcW w:w="430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430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618" w:type="pct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Sig. F Change</w:t>
            </w:r>
          </w:p>
        </w:tc>
      </w:tr>
      <w:tr w:rsidR="002154A2" w:rsidRPr="002154A2" w:rsidTr="005F298D">
        <w:trPr>
          <w:cantSplit/>
          <w:tblHeader/>
        </w:trPr>
        <w:tc>
          <w:tcPr>
            <w:tcW w:w="307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.324</w:t>
            </w:r>
            <w:r w:rsidRPr="002154A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45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.105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.086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1.101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.105</w:t>
            </w:r>
          </w:p>
        </w:tc>
        <w:tc>
          <w:tcPr>
            <w:tcW w:w="472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5.717</w:t>
            </w:r>
          </w:p>
        </w:tc>
        <w:tc>
          <w:tcPr>
            <w:tcW w:w="43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="007F3542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2154A2" w:rsidRPr="002154A2" w:rsidTr="002154A2">
        <w:trPr>
          <w:cantSplit/>
        </w:trPr>
        <w:tc>
          <w:tcPr>
            <w:tcW w:w="395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, Leverage,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154A2" w:rsidRPr="002154A2" w:rsidRDefault="002154A2" w:rsidP="00215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98D" w:rsidRPr="00BD52A1" w:rsidRDefault="005F298D" w:rsidP="005F298D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2154A2" w:rsidRDefault="002154A2" w:rsidP="002154A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5766D" w:rsidRPr="00AB33E1" w:rsidRDefault="0095766D" w:rsidP="0095766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 w:rsidRPr="0095766D">
        <w:rPr>
          <w:rFonts w:cstheme="minorHAnsi"/>
        </w:rPr>
        <w:t xml:space="preserve">Based </w:t>
      </w:r>
      <w:r w:rsidR="007B01BF">
        <w:rPr>
          <w:rFonts w:cstheme="minorHAnsi"/>
        </w:rPr>
        <w:t>on Table 13</w:t>
      </w:r>
      <w:r w:rsidRPr="0095766D">
        <w:rPr>
          <w:rFonts w:cstheme="minorHAnsi"/>
          <w:color w:val="000000"/>
        </w:rPr>
        <w:t xml:space="preserve">, </w:t>
      </w:r>
      <w:proofErr w:type="spellStart"/>
      <w:r w:rsidRPr="0095766D">
        <w:rPr>
          <w:rFonts w:cstheme="minorHAnsi"/>
          <w:color w:val="000000"/>
        </w:rPr>
        <w:t>ProfitMargin</w:t>
      </w:r>
      <w:proofErr w:type="spellEnd"/>
      <w:r w:rsidRPr="0095766D">
        <w:rPr>
          <w:rFonts w:cstheme="minorHAnsi"/>
          <w:color w:val="000000"/>
        </w:rPr>
        <w:t xml:space="preserve"> and </w:t>
      </w:r>
      <w:proofErr w:type="spellStart"/>
      <w:r w:rsidR="006C2196" w:rsidRPr="002154A2">
        <w:rPr>
          <w:rFonts w:ascii="Arial" w:hAnsi="Arial" w:cs="Arial"/>
          <w:color w:val="000000"/>
          <w:sz w:val="18"/>
          <w:szCs w:val="18"/>
        </w:rPr>
        <w:t>AssurLevel</w:t>
      </w:r>
      <w:proofErr w:type="spellEnd"/>
      <w:r w:rsidR="006C2196" w:rsidRPr="0095766D">
        <w:rPr>
          <w:rFonts w:cstheme="minorHAnsi"/>
          <w:color w:val="000000"/>
        </w:rPr>
        <w:t xml:space="preserve"> </w:t>
      </w:r>
      <w:r w:rsidRPr="0095766D">
        <w:rPr>
          <w:rFonts w:cstheme="minorHAnsi"/>
          <w:color w:val="000000"/>
        </w:rPr>
        <w:t xml:space="preserve">are significant at 1% level while, </w:t>
      </w:r>
      <w:proofErr w:type="spellStart"/>
      <w:proofErr w:type="gramStart"/>
      <w:r w:rsidRPr="0095766D">
        <w:rPr>
          <w:rFonts w:cstheme="minorHAnsi"/>
          <w:color w:val="000000"/>
        </w:rPr>
        <w:t>CompanySize</w:t>
      </w:r>
      <w:proofErr w:type="spellEnd"/>
      <w:r w:rsidR="006C2196">
        <w:rPr>
          <w:rFonts w:cstheme="minorHAnsi"/>
          <w:color w:val="000000"/>
        </w:rPr>
        <w:t xml:space="preserve">  is</w:t>
      </w:r>
      <w:proofErr w:type="gramEnd"/>
      <w:r w:rsidRPr="0095766D">
        <w:rPr>
          <w:rFonts w:cstheme="minorHAnsi"/>
          <w:color w:val="000000"/>
        </w:rPr>
        <w:t xml:space="preserve"> significant at 5% level. Considering our variable of interest, </w:t>
      </w:r>
      <w:proofErr w:type="spellStart"/>
      <w:r w:rsidR="006E30F8" w:rsidRPr="002154A2">
        <w:rPr>
          <w:rFonts w:ascii="Arial" w:hAnsi="Arial" w:cs="Arial"/>
          <w:color w:val="000000"/>
          <w:sz w:val="18"/>
          <w:szCs w:val="18"/>
        </w:rPr>
        <w:t>AssurLevel</w:t>
      </w:r>
      <w:proofErr w:type="spellEnd"/>
      <w:r w:rsidRPr="0095766D">
        <w:rPr>
          <w:rFonts w:cstheme="minorHAnsi"/>
          <w:color w:val="000000"/>
        </w:rPr>
        <w:t xml:space="preserve">, it is significant and we can conclude that there is statistical evidence that </w:t>
      </w:r>
      <w:proofErr w:type="spellStart"/>
      <w:r w:rsidR="006E30F8" w:rsidRPr="002154A2">
        <w:rPr>
          <w:rFonts w:ascii="Arial" w:hAnsi="Arial" w:cs="Arial"/>
          <w:color w:val="000000"/>
          <w:sz w:val="18"/>
          <w:szCs w:val="18"/>
        </w:rPr>
        <w:t>AssurLevel</w:t>
      </w:r>
      <w:proofErr w:type="spellEnd"/>
      <w:r w:rsidR="006E30F8" w:rsidRPr="0095766D">
        <w:rPr>
          <w:rFonts w:cstheme="minorHAnsi"/>
          <w:color w:val="000000"/>
        </w:rPr>
        <w:t xml:space="preserve"> </w:t>
      </w:r>
      <w:r w:rsidRPr="0095766D">
        <w:rPr>
          <w:rFonts w:cstheme="minorHAnsi"/>
          <w:color w:val="000000"/>
        </w:rPr>
        <w:t>has an impact</w:t>
      </w:r>
      <w:r w:rsidR="006E30F8">
        <w:rPr>
          <w:rFonts w:cstheme="minorHAnsi"/>
          <w:color w:val="000000"/>
        </w:rPr>
        <w:t xml:space="preserve"> of 0.131</w:t>
      </w:r>
      <w:r w:rsidRPr="0095766D">
        <w:rPr>
          <w:rFonts w:cstheme="minorHAnsi"/>
          <w:color w:val="000000"/>
        </w:rPr>
        <w:t xml:space="preserve"> towards </w:t>
      </w:r>
      <w:proofErr w:type="spellStart"/>
      <w:r w:rsidR="006E30F8" w:rsidRPr="002154A2">
        <w:rPr>
          <w:rFonts w:ascii="Arial" w:hAnsi="Arial" w:cs="Arial"/>
          <w:color w:val="000000"/>
          <w:sz w:val="18"/>
          <w:szCs w:val="18"/>
        </w:rPr>
        <w:t>SharesIssued</w:t>
      </w:r>
      <w:proofErr w:type="spellEnd"/>
      <w:r w:rsidRPr="0095766D">
        <w:rPr>
          <w:rFonts w:cstheme="minorHAnsi"/>
          <w:color w:val="000000"/>
        </w:rPr>
        <w:t xml:space="preserve">. In other words, </w:t>
      </w:r>
      <w:proofErr w:type="spellStart"/>
      <w:r w:rsidR="004B3C08" w:rsidRPr="002154A2">
        <w:rPr>
          <w:rFonts w:ascii="Arial" w:hAnsi="Arial" w:cs="Arial"/>
          <w:color w:val="000000"/>
          <w:sz w:val="18"/>
          <w:szCs w:val="18"/>
        </w:rPr>
        <w:t>AssurLevel</w:t>
      </w:r>
      <w:proofErr w:type="spellEnd"/>
      <w:r w:rsidR="004B3C08" w:rsidRPr="0095766D">
        <w:rPr>
          <w:rFonts w:cstheme="minorHAnsi"/>
          <w:color w:val="000000"/>
        </w:rPr>
        <w:t xml:space="preserve"> </w:t>
      </w:r>
      <w:r w:rsidRPr="0095766D">
        <w:rPr>
          <w:rFonts w:cstheme="minorHAnsi"/>
          <w:color w:val="000000"/>
        </w:rPr>
        <w:t xml:space="preserve">has a </w:t>
      </w:r>
      <w:r w:rsidR="006E30F8">
        <w:rPr>
          <w:rFonts w:cstheme="minorHAnsi"/>
          <w:color w:val="000000"/>
        </w:rPr>
        <w:t>positive</w:t>
      </w:r>
      <w:r w:rsidRPr="0095766D">
        <w:rPr>
          <w:rFonts w:cstheme="minorHAnsi"/>
          <w:color w:val="000000"/>
        </w:rPr>
        <w:t xml:space="preserve"> impact towards number of shares issued.</w:t>
      </w:r>
    </w:p>
    <w:p w:rsidR="00AB33E1" w:rsidRPr="00AB33E1" w:rsidRDefault="00AB33E1" w:rsidP="00AB33E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Based on Table </w:t>
      </w:r>
      <w:r>
        <w:rPr>
          <w:rFonts w:cstheme="minorHAnsi"/>
          <w:color w:val="000000"/>
        </w:rPr>
        <w:t>14</w:t>
      </w:r>
      <w:r>
        <w:rPr>
          <w:rFonts w:cstheme="minorHAnsi"/>
          <w:color w:val="000000"/>
        </w:rPr>
        <w:t>, there is statistical evidence the goodness of fit is satisfied and we conclude that the data fits well the model developed at 1% significant level.</w:t>
      </w:r>
    </w:p>
    <w:p w:rsidR="007B01BF" w:rsidRPr="00D21E76" w:rsidRDefault="007B01BF" w:rsidP="007B01B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Table 15 helps to explain the power of the variables used in the model in determining </w:t>
      </w:r>
      <w:proofErr w:type="spellStart"/>
      <w:r w:rsidRPr="0095766D">
        <w:rPr>
          <w:rFonts w:cstheme="minorHAnsi"/>
          <w:color w:val="000000"/>
        </w:rPr>
        <w:t>SharesIssued</w:t>
      </w:r>
      <w:proofErr w:type="spellEnd"/>
      <w:r>
        <w:rPr>
          <w:rFonts w:cstheme="minorHAnsi"/>
          <w:color w:val="000000"/>
        </w:rPr>
        <w:t xml:space="preserve"> and there is statistical evidence that the variables are not strong enough since they are able to explain only 8.6% variation in </w:t>
      </w:r>
      <w:proofErr w:type="spellStart"/>
      <w:r w:rsidRPr="0095766D">
        <w:rPr>
          <w:rFonts w:cstheme="minorHAnsi"/>
          <w:color w:val="000000"/>
        </w:rPr>
        <w:t>SharesIssued</w:t>
      </w:r>
      <w:proofErr w:type="spellEnd"/>
      <w:r>
        <w:rPr>
          <w:rFonts w:cstheme="minorHAnsi"/>
          <w:color w:val="000000"/>
        </w:rPr>
        <w:t>.</w:t>
      </w:r>
    </w:p>
    <w:p w:rsidR="0095766D" w:rsidRDefault="0095766D" w:rsidP="002154A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5766D" w:rsidRPr="002154A2" w:rsidRDefault="0095766D" w:rsidP="002154A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B33E1" w:rsidRDefault="00AB33E1">
      <w:bookmarkStart w:id="0" w:name="_GoBack"/>
      <w:bookmarkEnd w:id="0"/>
    </w:p>
    <w:p w:rsidR="00F6749B" w:rsidRPr="00F6749B" w:rsidRDefault="00F6749B">
      <w:pPr>
        <w:rPr>
          <w:b/>
        </w:rPr>
      </w:pPr>
      <w:r w:rsidRPr="00F6749B">
        <w:rPr>
          <w:b/>
        </w:rPr>
        <w:t>Dividend yield and assurance type</w:t>
      </w:r>
    </w:p>
    <w:p w:rsidR="00F6749B" w:rsidRPr="00F6749B" w:rsidRDefault="00F6749B" w:rsidP="00F67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24"/>
        <w:gridCol w:w="1310"/>
        <w:gridCol w:w="1308"/>
        <w:gridCol w:w="1440"/>
        <w:gridCol w:w="1000"/>
        <w:gridCol w:w="1000"/>
      </w:tblGrid>
      <w:tr w:rsidR="00F6749B" w:rsidRPr="00F6749B" w:rsidTr="005A7DA2">
        <w:trPr>
          <w:cantSplit/>
          <w:tblHeader/>
        </w:trPr>
        <w:tc>
          <w:tcPr>
            <w:tcW w:w="82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063CCC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Table 16</w:t>
            </w:r>
            <w:r w:rsidR="004B3C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F6749B" w:rsidRPr="00F674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="00F6749B" w:rsidRPr="00F6749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F6749B" w:rsidRPr="00F6749B" w:rsidTr="005A7DA2">
        <w:trPr>
          <w:cantSplit/>
          <w:tblHeader/>
        </w:trPr>
        <w:tc>
          <w:tcPr>
            <w:tcW w:w="214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214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1.043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.627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1.663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.097</w:t>
            </w:r>
            <w:r w:rsidR="007F3542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.113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.054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2.102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.036</w:t>
            </w:r>
            <w:r w:rsidR="007F3542"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.142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.057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.141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2.504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  <w:r w:rsidR="007F3542"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Leverage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-.266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.133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-.119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-2.000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  <w:r w:rsidR="007F3542"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.162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.052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.183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3.136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  <w:r w:rsidR="007F3542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-.012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.184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-.004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-.067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.946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.051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.015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.259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.796</w:t>
            </w:r>
          </w:p>
        </w:tc>
      </w:tr>
      <w:tr w:rsidR="00F6749B" w:rsidRPr="00F6749B" w:rsidTr="005A7DA2">
        <w:trPr>
          <w:cantSplit/>
        </w:trPr>
        <w:tc>
          <w:tcPr>
            <w:tcW w:w="4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DividendYield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DA2" w:rsidRPr="00BD52A1" w:rsidRDefault="005A7DA2" w:rsidP="005A7DA2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F6749B" w:rsidRPr="00F6749B" w:rsidRDefault="00F6749B" w:rsidP="00F674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749B" w:rsidRPr="00F6749B" w:rsidRDefault="00F6749B" w:rsidP="00F67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8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F6749B" w:rsidRPr="00F6749B" w:rsidTr="005F298D">
        <w:trPr>
          <w:cantSplit/>
          <w:tblHeader/>
        </w:trPr>
        <w:tc>
          <w:tcPr>
            <w:tcW w:w="78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063CCC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Table 17</w:t>
            </w:r>
            <w:r w:rsidR="004B3C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F6749B" w:rsidRPr="00F674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="00F6749B" w:rsidRPr="00F6749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F6749B" w:rsidRPr="00F6749B" w:rsidTr="005F298D">
        <w:trPr>
          <w:cantSplit/>
          <w:tblHeader/>
        </w:trPr>
        <w:tc>
          <w:tcPr>
            <w:tcW w:w="197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4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8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F6749B" w:rsidRPr="00F6749B" w:rsidTr="005F298D">
        <w:trPr>
          <w:cantSplit/>
          <w:tblHeader/>
        </w:trPr>
        <w:tc>
          <w:tcPr>
            <w:tcW w:w="72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4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23.777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3.963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4.090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  <w:r w:rsidRPr="00F6749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="00A9639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***</w:t>
            </w:r>
          </w:p>
        </w:tc>
      </w:tr>
      <w:tr w:rsidR="00F6749B" w:rsidRPr="00F6749B" w:rsidTr="005F298D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4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283.860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138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.969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49B" w:rsidRPr="00F6749B" w:rsidTr="005F298D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4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307.637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138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49B" w:rsidRPr="00F6749B" w:rsidTr="005F298D">
        <w:trPr>
          <w:cantSplit/>
          <w:tblHeader/>
        </w:trPr>
        <w:tc>
          <w:tcPr>
            <w:tcW w:w="78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Leverage,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</w:tr>
      <w:tr w:rsidR="00F6749B" w:rsidRPr="00F6749B" w:rsidTr="005F298D">
        <w:trPr>
          <w:cantSplit/>
        </w:trPr>
        <w:tc>
          <w:tcPr>
            <w:tcW w:w="4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b. Dependent Variable: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DividendYield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98D" w:rsidRPr="00BD52A1" w:rsidRDefault="005F298D" w:rsidP="005F298D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F6749B" w:rsidRPr="00F6749B" w:rsidRDefault="00F6749B" w:rsidP="00F674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749B" w:rsidRPr="00F6749B" w:rsidRDefault="00F6749B" w:rsidP="00F67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3"/>
        <w:gridCol w:w="776"/>
        <w:gridCol w:w="827"/>
        <w:gridCol w:w="1116"/>
        <w:gridCol w:w="1116"/>
        <w:gridCol w:w="1116"/>
        <w:gridCol w:w="852"/>
        <w:gridCol w:w="778"/>
        <w:gridCol w:w="776"/>
        <w:gridCol w:w="1116"/>
      </w:tblGrid>
      <w:tr w:rsidR="00F6749B" w:rsidRPr="00F6749B" w:rsidTr="00F6749B">
        <w:trPr>
          <w:cantSplit/>
          <w:tblHeader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063CCC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Table 18</w:t>
            </w:r>
            <w:r w:rsidR="004B3C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r w:rsidR="00F6749B" w:rsidRPr="00F674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</w:p>
        </w:tc>
      </w:tr>
      <w:tr w:rsidR="00F6749B" w:rsidRPr="00F6749B" w:rsidTr="005F298D">
        <w:trPr>
          <w:cantSplit/>
          <w:tblHeader/>
        </w:trPr>
        <w:tc>
          <w:tcPr>
            <w:tcW w:w="307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430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45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61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61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2568" w:type="pct"/>
            <w:gridSpan w:val="5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Change Statistics</w:t>
            </w:r>
          </w:p>
        </w:tc>
      </w:tr>
      <w:tr w:rsidR="00F6749B" w:rsidRPr="00F6749B" w:rsidTr="005F298D">
        <w:trPr>
          <w:cantSplit/>
          <w:tblHeader/>
        </w:trPr>
        <w:tc>
          <w:tcPr>
            <w:tcW w:w="307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R Square Change</w:t>
            </w:r>
          </w:p>
        </w:tc>
        <w:tc>
          <w:tcPr>
            <w:tcW w:w="472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F Change</w:t>
            </w:r>
          </w:p>
        </w:tc>
        <w:tc>
          <w:tcPr>
            <w:tcW w:w="430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430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618" w:type="pct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Sig. F Change</w:t>
            </w:r>
          </w:p>
        </w:tc>
      </w:tr>
      <w:tr w:rsidR="00F6749B" w:rsidRPr="00F6749B" w:rsidTr="005F298D">
        <w:trPr>
          <w:cantSplit/>
          <w:tblHeader/>
        </w:trPr>
        <w:tc>
          <w:tcPr>
            <w:tcW w:w="307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.278</w:t>
            </w:r>
            <w:r w:rsidRPr="00F6749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45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.077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.984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.077</w:t>
            </w:r>
          </w:p>
        </w:tc>
        <w:tc>
          <w:tcPr>
            <w:tcW w:w="472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4.090</w:t>
            </w:r>
          </w:p>
        </w:tc>
        <w:tc>
          <w:tcPr>
            <w:tcW w:w="43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  <w:r w:rsidR="00A96399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F6749B" w:rsidRPr="00F6749B" w:rsidTr="00F6749B">
        <w:trPr>
          <w:cantSplit/>
        </w:trPr>
        <w:tc>
          <w:tcPr>
            <w:tcW w:w="395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Leverage,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98D" w:rsidRPr="00BD52A1" w:rsidRDefault="005F298D" w:rsidP="005F298D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F6749B" w:rsidRPr="00F6749B" w:rsidRDefault="00F6749B" w:rsidP="00F674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B3C08" w:rsidRPr="00AB33E1" w:rsidRDefault="004B3C08" w:rsidP="004B3C0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 w:rsidRPr="00F3445F">
        <w:rPr>
          <w:rFonts w:cstheme="minorHAnsi"/>
        </w:rPr>
        <w:lastRenderedPageBreak/>
        <w:t xml:space="preserve">Based </w:t>
      </w:r>
      <w:r w:rsidR="003868FF">
        <w:rPr>
          <w:rFonts w:cstheme="minorHAnsi"/>
        </w:rPr>
        <w:t>on Table 16</w:t>
      </w:r>
      <w:r w:rsidRPr="00F3445F">
        <w:rPr>
          <w:rFonts w:cstheme="minorHAnsi"/>
          <w:color w:val="000000"/>
        </w:rPr>
        <w:t xml:space="preserve">, </w:t>
      </w:r>
      <w:proofErr w:type="spellStart"/>
      <w:r w:rsidRPr="00F3445F">
        <w:rPr>
          <w:rFonts w:cstheme="minorHAnsi"/>
          <w:color w:val="000000"/>
        </w:rPr>
        <w:t>SharePrice</w:t>
      </w:r>
      <w:proofErr w:type="spellEnd"/>
      <w:r w:rsidRPr="00F3445F">
        <w:rPr>
          <w:rFonts w:cstheme="minorHAnsi"/>
          <w:color w:val="000000"/>
        </w:rPr>
        <w:t xml:space="preserve"> is significant at 1% level while, </w:t>
      </w:r>
      <w:proofErr w:type="spellStart"/>
      <w:r w:rsidRPr="00F3445F">
        <w:rPr>
          <w:rFonts w:cstheme="minorHAnsi"/>
          <w:color w:val="000000"/>
        </w:rPr>
        <w:t>CompanySize</w:t>
      </w:r>
      <w:proofErr w:type="spellEnd"/>
      <w:r w:rsidRPr="00F3445F">
        <w:rPr>
          <w:rFonts w:cstheme="minorHAnsi"/>
          <w:color w:val="000000"/>
        </w:rPr>
        <w:t xml:space="preserve">, Leverage and </w:t>
      </w:r>
      <w:proofErr w:type="spellStart"/>
      <w:r w:rsidRPr="00F3445F">
        <w:rPr>
          <w:rFonts w:cstheme="minorHAnsi"/>
          <w:color w:val="000000"/>
        </w:rPr>
        <w:t>ProfitMargin</w:t>
      </w:r>
      <w:proofErr w:type="spellEnd"/>
      <w:r w:rsidRPr="00F3445F">
        <w:rPr>
          <w:rFonts w:cstheme="minorHAnsi"/>
          <w:color w:val="000000"/>
        </w:rPr>
        <w:t xml:space="preserve"> are significant at 5% level. Considering our variable of interest, </w:t>
      </w:r>
      <w:proofErr w:type="spellStart"/>
      <w:r w:rsidRPr="00F3445F">
        <w:rPr>
          <w:rFonts w:cstheme="minorHAnsi"/>
          <w:color w:val="000000"/>
        </w:rPr>
        <w:t>AssurType</w:t>
      </w:r>
      <w:proofErr w:type="spellEnd"/>
      <w:r w:rsidRPr="00F3445F">
        <w:rPr>
          <w:rFonts w:cstheme="minorHAnsi"/>
          <w:color w:val="000000"/>
        </w:rPr>
        <w:t xml:space="preserve">, it is </w:t>
      </w:r>
      <w:r w:rsidR="00135780" w:rsidRPr="00F3445F">
        <w:rPr>
          <w:rFonts w:cstheme="minorHAnsi"/>
          <w:color w:val="000000"/>
        </w:rPr>
        <w:t xml:space="preserve">not </w:t>
      </w:r>
      <w:r w:rsidRPr="00F3445F">
        <w:rPr>
          <w:rFonts w:cstheme="minorHAnsi"/>
          <w:color w:val="000000"/>
        </w:rPr>
        <w:t xml:space="preserve">significant and we can conclude </w:t>
      </w:r>
      <w:r w:rsidR="00135780" w:rsidRPr="00F3445F">
        <w:rPr>
          <w:rFonts w:cstheme="minorHAnsi"/>
          <w:color w:val="000000"/>
        </w:rPr>
        <w:t>that there no</w:t>
      </w:r>
      <w:r w:rsidRPr="00F3445F">
        <w:rPr>
          <w:rFonts w:cstheme="minorHAnsi"/>
          <w:color w:val="000000"/>
        </w:rPr>
        <w:t xml:space="preserve"> statistical evidence that </w:t>
      </w:r>
      <w:proofErr w:type="spellStart"/>
      <w:r w:rsidRPr="00F3445F">
        <w:rPr>
          <w:rFonts w:cstheme="minorHAnsi"/>
          <w:color w:val="000000"/>
        </w:rPr>
        <w:t>AssurType</w:t>
      </w:r>
      <w:proofErr w:type="spellEnd"/>
      <w:r w:rsidRPr="00F3445F">
        <w:rPr>
          <w:rFonts w:cstheme="minorHAnsi"/>
          <w:color w:val="000000"/>
        </w:rPr>
        <w:t xml:space="preserve"> has an impact</w:t>
      </w:r>
      <w:r w:rsidR="00135780" w:rsidRPr="00F3445F">
        <w:rPr>
          <w:rFonts w:cstheme="minorHAnsi"/>
          <w:color w:val="000000"/>
        </w:rPr>
        <w:t xml:space="preserve"> </w:t>
      </w:r>
      <w:r w:rsidRPr="00F3445F">
        <w:rPr>
          <w:rFonts w:cstheme="minorHAnsi"/>
          <w:color w:val="000000"/>
        </w:rPr>
        <w:t xml:space="preserve">towards </w:t>
      </w:r>
      <w:proofErr w:type="spellStart"/>
      <w:r w:rsidR="00350DC0" w:rsidRPr="00F3445F">
        <w:rPr>
          <w:rFonts w:cstheme="minorHAnsi"/>
          <w:color w:val="000000"/>
        </w:rPr>
        <w:t>DividendYield</w:t>
      </w:r>
      <w:proofErr w:type="spellEnd"/>
      <w:r w:rsidRPr="00F3445F">
        <w:rPr>
          <w:rFonts w:cstheme="minorHAnsi"/>
          <w:color w:val="000000"/>
        </w:rPr>
        <w:t xml:space="preserve">. </w:t>
      </w:r>
      <w:r w:rsidR="00135780" w:rsidRPr="00F3445F">
        <w:rPr>
          <w:rFonts w:cstheme="minorHAnsi"/>
          <w:color w:val="000000"/>
        </w:rPr>
        <w:t>However</w:t>
      </w:r>
      <w:r w:rsidRPr="00F3445F">
        <w:rPr>
          <w:rFonts w:cstheme="minorHAnsi"/>
          <w:color w:val="000000"/>
        </w:rPr>
        <w:t>,</w:t>
      </w:r>
      <w:r w:rsidR="00135780" w:rsidRPr="00F3445F">
        <w:rPr>
          <w:rFonts w:cstheme="minorHAnsi"/>
          <w:color w:val="000000"/>
        </w:rPr>
        <w:t xml:space="preserve"> </w:t>
      </w:r>
      <w:r w:rsidR="00B428CA" w:rsidRPr="00F3445F">
        <w:rPr>
          <w:rFonts w:cstheme="minorHAnsi"/>
          <w:color w:val="000000"/>
        </w:rPr>
        <w:t>considering the coefficient of 0.013, we can infer that</w:t>
      </w:r>
      <w:r w:rsidR="00135780" w:rsidRPr="00F3445F">
        <w:rPr>
          <w:rFonts w:cstheme="minorHAnsi"/>
          <w:color w:val="000000"/>
        </w:rPr>
        <w:t xml:space="preserve"> </w:t>
      </w:r>
      <w:proofErr w:type="spellStart"/>
      <w:r w:rsidR="00135780" w:rsidRPr="00F3445F">
        <w:rPr>
          <w:rFonts w:cstheme="minorHAnsi"/>
          <w:color w:val="000000"/>
        </w:rPr>
        <w:t>AssurType</w:t>
      </w:r>
      <w:proofErr w:type="spellEnd"/>
      <w:r w:rsidR="00135780" w:rsidRPr="00F3445F">
        <w:rPr>
          <w:rFonts w:cstheme="minorHAnsi"/>
          <w:color w:val="000000"/>
        </w:rPr>
        <w:t xml:space="preserve"> </w:t>
      </w:r>
      <w:r w:rsidRPr="00F3445F">
        <w:rPr>
          <w:rFonts w:cstheme="minorHAnsi"/>
          <w:color w:val="000000"/>
        </w:rPr>
        <w:t xml:space="preserve">has a positive impact towards </w:t>
      </w:r>
      <w:proofErr w:type="spellStart"/>
      <w:r w:rsidR="00350DC0" w:rsidRPr="00F3445F">
        <w:rPr>
          <w:rFonts w:cstheme="minorHAnsi"/>
          <w:color w:val="000000"/>
        </w:rPr>
        <w:t>DividendYield</w:t>
      </w:r>
      <w:proofErr w:type="spellEnd"/>
      <w:r w:rsidRPr="00F3445F">
        <w:rPr>
          <w:rFonts w:cstheme="minorHAnsi"/>
          <w:color w:val="000000"/>
        </w:rPr>
        <w:t>.</w:t>
      </w:r>
    </w:p>
    <w:p w:rsidR="00AB33E1" w:rsidRPr="00AB33E1" w:rsidRDefault="00AB33E1" w:rsidP="00AB33E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Based on Table </w:t>
      </w:r>
      <w:r>
        <w:rPr>
          <w:rFonts w:cstheme="minorHAnsi"/>
          <w:color w:val="000000"/>
        </w:rPr>
        <w:t>17</w:t>
      </w:r>
      <w:r>
        <w:rPr>
          <w:rFonts w:cstheme="minorHAnsi"/>
          <w:color w:val="000000"/>
        </w:rPr>
        <w:t>, there is statistical evidence the goodness of fit is satisfied and we conclude that the data fits well the model developed at 1% significant level.</w:t>
      </w:r>
    </w:p>
    <w:p w:rsidR="003868FF" w:rsidRPr="00D21E76" w:rsidRDefault="003868FF" w:rsidP="003868F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Table 18 helps to explain the power of the variables used in the model in determining </w:t>
      </w:r>
      <w:proofErr w:type="spellStart"/>
      <w:r w:rsidRPr="00F3445F">
        <w:rPr>
          <w:rFonts w:cstheme="minorHAnsi"/>
          <w:color w:val="000000"/>
        </w:rPr>
        <w:t>DividendYield</w:t>
      </w:r>
      <w:proofErr w:type="spellEnd"/>
      <w:r>
        <w:rPr>
          <w:rFonts w:cstheme="minorHAnsi"/>
          <w:color w:val="000000"/>
        </w:rPr>
        <w:t xml:space="preserve"> and there is statistical evidence that the variables are not strong enough since they are able to explain only 5.8% variation in </w:t>
      </w:r>
      <w:proofErr w:type="spellStart"/>
      <w:r w:rsidRPr="00F3445F">
        <w:rPr>
          <w:rFonts w:cstheme="minorHAnsi"/>
          <w:color w:val="000000"/>
        </w:rPr>
        <w:t>DividendYield</w:t>
      </w:r>
      <w:proofErr w:type="spellEnd"/>
      <w:r>
        <w:rPr>
          <w:rFonts w:cstheme="minorHAnsi"/>
          <w:color w:val="000000"/>
        </w:rPr>
        <w:t>.</w:t>
      </w:r>
    </w:p>
    <w:p w:rsidR="00F6749B" w:rsidRDefault="00F6749B"/>
    <w:p w:rsidR="00F6749B" w:rsidRPr="004B3C08" w:rsidRDefault="00F6749B">
      <w:pPr>
        <w:rPr>
          <w:b/>
        </w:rPr>
      </w:pPr>
      <w:r w:rsidRPr="004B3C08">
        <w:rPr>
          <w:b/>
        </w:rPr>
        <w:t>Dividend yield and level of assurance</w:t>
      </w:r>
    </w:p>
    <w:p w:rsidR="00F6749B" w:rsidRPr="00F6749B" w:rsidRDefault="00F6749B" w:rsidP="00F67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24"/>
        <w:gridCol w:w="1310"/>
        <w:gridCol w:w="1308"/>
        <w:gridCol w:w="1440"/>
        <w:gridCol w:w="1000"/>
        <w:gridCol w:w="1000"/>
      </w:tblGrid>
      <w:tr w:rsidR="00F6749B" w:rsidRPr="00F6749B" w:rsidTr="005A7DA2">
        <w:trPr>
          <w:cantSplit/>
          <w:tblHeader/>
        </w:trPr>
        <w:tc>
          <w:tcPr>
            <w:tcW w:w="82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BD794E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Table 19</w:t>
            </w:r>
            <w:r w:rsidR="007D2D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F6749B" w:rsidRPr="00F674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="00F6749B" w:rsidRPr="00F6749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F6749B" w:rsidRPr="00F6749B" w:rsidTr="005A7DA2">
        <w:trPr>
          <w:cantSplit/>
          <w:tblHeader/>
        </w:trPr>
        <w:tc>
          <w:tcPr>
            <w:tcW w:w="214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214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1.055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.626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1.686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.093</w:t>
            </w:r>
            <w:r w:rsidR="00A96399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.114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.054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.120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2.122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  <w:r w:rsidR="00A96399"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.141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.057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.140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2.483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.014</w:t>
            </w:r>
            <w:r w:rsidR="00A96399"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Leverage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-.267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.133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-.119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-2.005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  <w:r w:rsidR="00A96399"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.164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.051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.186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3.215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  <w:r w:rsidR="00A96399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-.021</w:t>
            </w:r>
          </w:p>
        </w:tc>
        <w:tc>
          <w:tcPr>
            <w:tcW w:w="130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.189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-.007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-.111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.911</w:t>
            </w:r>
          </w:p>
        </w:tc>
      </w:tr>
      <w:tr w:rsidR="00F6749B" w:rsidRPr="00F6749B" w:rsidTr="005A7DA2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.009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.030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.018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.302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.763</w:t>
            </w:r>
          </w:p>
        </w:tc>
      </w:tr>
      <w:tr w:rsidR="00F6749B" w:rsidRPr="00F6749B" w:rsidTr="005A7DA2">
        <w:trPr>
          <w:cantSplit/>
        </w:trPr>
        <w:tc>
          <w:tcPr>
            <w:tcW w:w="4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DividendYield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DA2" w:rsidRPr="00BD52A1" w:rsidRDefault="005A7DA2" w:rsidP="005A7DA2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F6749B" w:rsidRPr="00F6749B" w:rsidRDefault="00F6749B" w:rsidP="00F674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749B" w:rsidRPr="00F6749B" w:rsidRDefault="00F6749B" w:rsidP="00F67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8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F6749B" w:rsidRPr="00F6749B" w:rsidTr="005F298D">
        <w:trPr>
          <w:cantSplit/>
          <w:tblHeader/>
        </w:trPr>
        <w:tc>
          <w:tcPr>
            <w:tcW w:w="78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BD794E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Table 20</w:t>
            </w:r>
            <w:r w:rsidR="007D2D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F6749B" w:rsidRPr="00F674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="00F6749B" w:rsidRPr="00F6749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F6749B" w:rsidRPr="00F6749B" w:rsidTr="005F298D">
        <w:trPr>
          <w:cantSplit/>
          <w:tblHeader/>
        </w:trPr>
        <w:tc>
          <w:tcPr>
            <w:tcW w:w="197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4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8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F6749B" w:rsidRPr="00F6749B" w:rsidTr="005F298D">
        <w:trPr>
          <w:cantSplit/>
          <w:tblHeader/>
        </w:trPr>
        <w:tc>
          <w:tcPr>
            <w:tcW w:w="72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4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23.800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3.967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4.095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  <w:r w:rsidRPr="00F6749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="00D0120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***</w:t>
            </w:r>
          </w:p>
        </w:tc>
      </w:tr>
      <w:tr w:rsidR="00F6749B" w:rsidRPr="00F6749B" w:rsidTr="005F298D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4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283.836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138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.969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49B" w:rsidRPr="00F6749B" w:rsidTr="005F298D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4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307.637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138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49B" w:rsidRPr="00F6749B" w:rsidTr="005F298D">
        <w:trPr>
          <w:cantSplit/>
          <w:tblHeader/>
        </w:trPr>
        <w:tc>
          <w:tcPr>
            <w:tcW w:w="78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Leverage,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</w:tr>
      <w:tr w:rsidR="00F6749B" w:rsidRPr="00F6749B" w:rsidTr="005F298D">
        <w:trPr>
          <w:cantSplit/>
        </w:trPr>
        <w:tc>
          <w:tcPr>
            <w:tcW w:w="4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b. Dependent Variable: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DividendYield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98D" w:rsidRPr="00BD52A1" w:rsidRDefault="005F298D" w:rsidP="005F298D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F6749B" w:rsidRPr="005F298D" w:rsidRDefault="00F6749B" w:rsidP="005F29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749B" w:rsidRPr="00F6749B" w:rsidRDefault="00F6749B" w:rsidP="00F67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3"/>
        <w:gridCol w:w="776"/>
        <w:gridCol w:w="827"/>
        <w:gridCol w:w="1116"/>
        <w:gridCol w:w="1116"/>
        <w:gridCol w:w="1116"/>
        <w:gridCol w:w="852"/>
        <w:gridCol w:w="778"/>
        <w:gridCol w:w="776"/>
        <w:gridCol w:w="1116"/>
      </w:tblGrid>
      <w:tr w:rsidR="00F6749B" w:rsidRPr="00F6749B" w:rsidTr="00F6749B">
        <w:trPr>
          <w:cantSplit/>
          <w:tblHeader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BD794E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Table 21</w:t>
            </w:r>
            <w:r w:rsidR="007D2D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  <w:r w:rsidR="00F6749B" w:rsidRPr="00F6749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</w:p>
        </w:tc>
      </w:tr>
      <w:tr w:rsidR="00F6749B" w:rsidRPr="00F6749B" w:rsidTr="005F298D">
        <w:trPr>
          <w:cantSplit/>
          <w:tblHeader/>
        </w:trPr>
        <w:tc>
          <w:tcPr>
            <w:tcW w:w="307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430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45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61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618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2568" w:type="pct"/>
            <w:gridSpan w:val="5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Change Statistics</w:t>
            </w:r>
          </w:p>
        </w:tc>
      </w:tr>
      <w:tr w:rsidR="00F6749B" w:rsidRPr="00F6749B" w:rsidTr="005F298D">
        <w:trPr>
          <w:cantSplit/>
          <w:tblHeader/>
        </w:trPr>
        <w:tc>
          <w:tcPr>
            <w:tcW w:w="307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8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R Square Change</w:t>
            </w:r>
          </w:p>
        </w:tc>
        <w:tc>
          <w:tcPr>
            <w:tcW w:w="472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F Change</w:t>
            </w:r>
          </w:p>
        </w:tc>
        <w:tc>
          <w:tcPr>
            <w:tcW w:w="430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430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618" w:type="pct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Sig. F Change</w:t>
            </w:r>
          </w:p>
        </w:tc>
      </w:tr>
      <w:tr w:rsidR="00F6749B" w:rsidRPr="00F6749B" w:rsidTr="005F298D">
        <w:trPr>
          <w:cantSplit/>
          <w:tblHeader/>
        </w:trPr>
        <w:tc>
          <w:tcPr>
            <w:tcW w:w="307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.278</w:t>
            </w:r>
            <w:r w:rsidRPr="00F6749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45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.077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.984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.077</w:t>
            </w:r>
          </w:p>
        </w:tc>
        <w:tc>
          <w:tcPr>
            <w:tcW w:w="472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4.095</w:t>
            </w:r>
          </w:p>
        </w:tc>
        <w:tc>
          <w:tcPr>
            <w:tcW w:w="43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618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  <w:r w:rsidR="00D01204"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F6749B" w:rsidRPr="00F6749B" w:rsidTr="00F6749B">
        <w:trPr>
          <w:cantSplit/>
        </w:trPr>
        <w:tc>
          <w:tcPr>
            <w:tcW w:w="395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Leverage,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6749B" w:rsidRPr="00F6749B" w:rsidRDefault="00F6749B" w:rsidP="00F6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98D" w:rsidRPr="00BD52A1" w:rsidRDefault="005F298D" w:rsidP="005F298D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:rsidR="00F6749B" w:rsidRPr="00F6749B" w:rsidRDefault="00F6749B" w:rsidP="00F674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75DEA" w:rsidRPr="00AB33E1" w:rsidRDefault="00A75DEA" w:rsidP="00A75DE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 w:rsidRPr="00F3445F">
        <w:rPr>
          <w:rFonts w:cstheme="minorHAnsi"/>
        </w:rPr>
        <w:t xml:space="preserve">Based </w:t>
      </w:r>
      <w:r w:rsidR="002D454D">
        <w:rPr>
          <w:rFonts w:cstheme="minorHAnsi"/>
        </w:rPr>
        <w:t>on Table 19</w:t>
      </w:r>
      <w:r w:rsidRPr="00F3445F">
        <w:rPr>
          <w:rFonts w:cstheme="minorHAnsi"/>
          <w:color w:val="000000"/>
        </w:rPr>
        <w:t xml:space="preserve">, </w:t>
      </w:r>
      <w:proofErr w:type="spellStart"/>
      <w:r w:rsidRPr="00F3445F">
        <w:rPr>
          <w:rFonts w:cstheme="minorHAnsi"/>
          <w:color w:val="000000"/>
        </w:rPr>
        <w:t>SharePrice</w:t>
      </w:r>
      <w:proofErr w:type="spellEnd"/>
      <w:r w:rsidRPr="00F3445F">
        <w:rPr>
          <w:rFonts w:cstheme="minorHAnsi"/>
          <w:color w:val="000000"/>
        </w:rPr>
        <w:t xml:space="preserve"> is significant at 1% level while, </w:t>
      </w:r>
      <w:proofErr w:type="spellStart"/>
      <w:r w:rsidRPr="00F3445F">
        <w:rPr>
          <w:rFonts w:cstheme="minorHAnsi"/>
          <w:color w:val="000000"/>
        </w:rPr>
        <w:t>CompanySize</w:t>
      </w:r>
      <w:proofErr w:type="spellEnd"/>
      <w:r w:rsidRPr="00F3445F">
        <w:rPr>
          <w:rFonts w:cstheme="minorHAnsi"/>
          <w:color w:val="000000"/>
        </w:rPr>
        <w:t xml:space="preserve">, Leverage and </w:t>
      </w:r>
      <w:proofErr w:type="spellStart"/>
      <w:r w:rsidRPr="00F3445F">
        <w:rPr>
          <w:rFonts w:cstheme="minorHAnsi"/>
          <w:color w:val="000000"/>
        </w:rPr>
        <w:t>ProfitMargin</w:t>
      </w:r>
      <w:proofErr w:type="spellEnd"/>
      <w:r w:rsidRPr="00F3445F">
        <w:rPr>
          <w:rFonts w:cstheme="minorHAnsi"/>
          <w:color w:val="000000"/>
        </w:rPr>
        <w:t xml:space="preserve"> are significant at 5% level. Considering our variable of interest, </w:t>
      </w:r>
      <w:proofErr w:type="spellStart"/>
      <w:r w:rsidR="00350DC0" w:rsidRPr="00F3445F">
        <w:rPr>
          <w:rFonts w:cstheme="minorHAnsi"/>
          <w:color w:val="000000"/>
        </w:rPr>
        <w:t>AssurLevel</w:t>
      </w:r>
      <w:proofErr w:type="spellEnd"/>
      <w:r w:rsidRPr="00F3445F">
        <w:rPr>
          <w:rFonts w:cstheme="minorHAnsi"/>
          <w:color w:val="000000"/>
        </w:rPr>
        <w:t xml:space="preserve">, it is not significant and we can conclude that there no statistical evidence that </w:t>
      </w:r>
      <w:proofErr w:type="spellStart"/>
      <w:r w:rsidR="00350DC0" w:rsidRPr="00F3445F">
        <w:rPr>
          <w:rFonts w:cstheme="minorHAnsi"/>
          <w:color w:val="000000"/>
        </w:rPr>
        <w:t>AssurLevel</w:t>
      </w:r>
      <w:proofErr w:type="spellEnd"/>
      <w:r w:rsidR="00350DC0" w:rsidRPr="00F3445F">
        <w:rPr>
          <w:rFonts w:cstheme="minorHAnsi"/>
          <w:color w:val="000000"/>
        </w:rPr>
        <w:t xml:space="preserve"> </w:t>
      </w:r>
      <w:r w:rsidRPr="00F3445F">
        <w:rPr>
          <w:rFonts w:cstheme="minorHAnsi"/>
          <w:color w:val="000000"/>
        </w:rPr>
        <w:t xml:space="preserve">has an impact towards </w:t>
      </w:r>
      <w:proofErr w:type="spellStart"/>
      <w:r w:rsidR="00350DC0" w:rsidRPr="00F3445F">
        <w:rPr>
          <w:rFonts w:cstheme="minorHAnsi"/>
          <w:color w:val="000000"/>
        </w:rPr>
        <w:t>DividendYield</w:t>
      </w:r>
      <w:proofErr w:type="spellEnd"/>
      <w:r w:rsidRPr="00F3445F">
        <w:rPr>
          <w:rFonts w:cstheme="minorHAnsi"/>
          <w:color w:val="000000"/>
        </w:rPr>
        <w:t>. However, cons</w:t>
      </w:r>
      <w:r w:rsidR="00D46B83" w:rsidRPr="00F3445F">
        <w:rPr>
          <w:rFonts w:cstheme="minorHAnsi"/>
          <w:color w:val="000000"/>
        </w:rPr>
        <w:t>idering the coefficient of 0.009</w:t>
      </w:r>
      <w:r w:rsidRPr="00F3445F">
        <w:rPr>
          <w:rFonts w:cstheme="minorHAnsi"/>
          <w:color w:val="000000"/>
        </w:rPr>
        <w:t xml:space="preserve">, we can infer that </w:t>
      </w:r>
      <w:proofErr w:type="spellStart"/>
      <w:r w:rsidR="00350DC0" w:rsidRPr="00F3445F">
        <w:rPr>
          <w:rFonts w:cstheme="minorHAnsi"/>
          <w:color w:val="000000"/>
        </w:rPr>
        <w:t>AssurLevel</w:t>
      </w:r>
      <w:proofErr w:type="spellEnd"/>
      <w:r w:rsidR="00350DC0" w:rsidRPr="00F3445F">
        <w:rPr>
          <w:rFonts w:cstheme="minorHAnsi"/>
          <w:color w:val="000000"/>
        </w:rPr>
        <w:t xml:space="preserve"> </w:t>
      </w:r>
      <w:r w:rsidRPr="00F3445F">
        <w:rPr>
          <w:rFonts w:cstheme="minorHAnsi"/>
          <w:color w:val="000000"/>
        </w:rPr>
        <w:t xml:space="preserve">has a positive impact towards </w:t>
      </w:r>
      <w:proofErr w:type="spellStart"/>
      <w:r w:rsidR="00350DC0" w:rsidRPr="00F3445F">
        <w:rPr>
          <w:rFonts w:cstheme="minorHAnsi"/>
          <w:color w:val="000000"/>
        </w:rPr>
        <w:t>DividendYield</w:t>
      </w:r>
      <w:proofErr w:type="spellEnd"/>
      <w:r w:rsidRPr="00F3445F">
        <w:rPr>
          <w:rFonts w:cstheme="minorHAnsi"/>
          <w:color w:val="000000"/>
        </w:rPr>
        <w:t>.</w:t>
      </w:r>
    </w:p>
    <w:p w:rsidR="00AB33E1" w:rsidRPr="00AB33E1" w:rsidRDefault="00AB33E1" w:rsidP="00AB33E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Based on Table </w:t>
      </w:r>
      <w:r>
        <w:rPr>
          <w:rFonts w:cstheme="minorHAnsi"/>
          <w:color w:val="000000"/>
        </w:rPr>
        <w:t>20</w:t>
      </w:r>
      <w:r>
        <w:rPr>
          <w:rFonts w:cstheme="minorHAnsi"/>
          <w:color w:val="000000"/>
        </w:rPr>
        <w:t>, there is statistical evidence the goodness of fit is satisfied and we conclude that the data fits well the model developed at 1% significant level.</w:t>
      </w:r>
    </w:p>
    <w:p w:rsidR="002D454D" w:rsidRPr="00D21E76" w:rsidRDefault="002D454D" w:rsidP="002D454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00" w:lineRule="atLeast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Table </w:t>
      </w:r>
      <w:r w:rsidR="001A7FEF">
        <w:rPr>
          <w:rFonts w:cstheme="minorHAnsi"/>
          <w:color w:val="000000"/>
        </w:rPr>
        <w:t>21</w:t>
      </w:r>
      <w:r>
        <w:rPr>
          <w:rFonts w:cstheme="minorHAnsi"/>
          <w:color w:val="000000"/>
        </w:rPr>
        <w:t xml:space="preserve"> helps to explain the power of the variables used in the model in determining </w:t>
      </w:r>
      <w:proofErr w:type="spellStart"/>
      <w:r w:rsidRPr="00F3445F">
        <w:rPr>
          <w:rFonts w:cstheme="minorHAnsi"/>
          <w:color w:val="000000"/>
        </w:rPr>
        <w:t>DividendYield</w:t>
      </w:r>
      <w:proofErr w:type="spellEnd"/>
      <w:r>
        <w:rPr>
          <w:rFonts w:cstheme="minorHAnsi"/>
          <w:color w:val="000000"/>
        </w:rPr>
        <w:t xml:space="preserve"> and there is statistical evidence that the variables are not strong enough since they are able to explain only 5.8% variation in </w:t>
      </w:r>
      <w:proofErr w:type="spellStart"/>
      <w:r w:rsidRPr="00F3445F">
        <w:rPr>
          <w:rFonts w:cstheme="minorHAnsi"/>
          <w:color w:val="000000"/>
        </w:rPr>
        <w:t>DividendYield</w:t>
      </w:r>
      <w:proofErr w:type="spellEnd"/>
      <w:r>
        <w:rPr>
          <w:rFonts w:cstheme="minorHAnsi"/>
          <w:color w:val="000000"/>
        </w:rPr>
        <w:t>.</w:t>
      </w:r>
    </w:p>
    <w:p w:rsidR="00F6749B" w:rsidRDefault="00F6749B"/>
    <w:sectPr w:rsidR="00F674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C1756E"/>
    <w:multiLevelType w:val="hybridMultilevel"/>
    <w:tmpl w:val="9A064CC2"/>
    <w:lvl w:ilvl="0" w:tplc="46408AA6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E926B4"/>
    <w:multiLevelType w:val="hybridMultilevel"/>
    <w:tmpl w:val="6896D5EA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577"/>
    <w:rsid w:val="00063CCC"/>
    <w:rsid w:val="000B6487"/>
    <w:rsid w:val="00112B67"/>
    <w:rsid w:val="00135780"/>
    <w:rsid w:val="001A7FEF"/>
    <w:rsid w:val="001D3EF5"/>
    <w:rsid w:val="002154A2"/>
    <w:rsid w:val="00222B25"/>
    <w:rsid w:val="0024120B"/>
    <w:rsid w:val="00271532"/>
    <w:rsid w:val="002A4471"/>
    <w:rsid w:val="002D0A87"/>
    <w:rsid w:val="002D454D"/>
    <w:rsid w:val="002F01CD"/>
    <w:rsid w:val="0033017E"/>
    <w:rsid w:val="003308C5"/>
    <w:rsid w:val="00350DC0"/>
    <w:rsid w:val="00365BE8"/>
    <w:rsid w:val="00367EEC"/>
    <w:rsid w:val="0037447B"/>
    <w:rsid w:val="003868FF"/>
    <w:rsid w:val="00390C36"/>
    <w:rsid w:val="00422C61"/>
    <w:rsid w:val="004B3C08"/>
    <w:rsid w:val="0051743D"/>
    <w:rsid w:val="005A7DA2"/>
    <w:rsid w:val="005E230F"/>
    <w:rsid w:val="005F0F82"/>
    <w:rsid w:val="005F298D"/>
    <w:rsid w:val="0069354E"/>
    <w:rsid w:val="006C2196"/>
    <w:rsid w:val="006C46A7"/>
    <w:rsid w:val="006D66EB"/>
    <w:rsid w:val="006E30F8"/>
    <w:rsid w:val="007B01BF"/>
    <w:rsid w:val="007C7EC6"/>
    <w:rsid w:val="007D2D70"/>
    <w:rsid w:val="007F3542"/>
    <w:rsid w:val="00805813"/>
    <w:rsid w:val="008118A1"/>
    <w:rsid w:val="00855C84"/>
    <w:rsid w:val="00914287"/>
    <w:rsid w:val="009359D4"/>
    <w:rsid w:val="0095766D"/>
    <w:rsid w:val="00991183"/>
    <w:rsid w:val="009B135A"/>
    <w:rsid w:val="009F2134"/>
    <w:rsid w:val="009F47D6"/>
    <w:rsid w:val="00A579D3"/>
    <w:rsid w:val="00A605D1"/>
    <w:rsid w:val="00A75DEA"/>
    <w:rsid w:val="00A96399"/>
    <w:rsid w:val="00AB33E1"/>
    <w:rsid w:val="00AC1EB1"/>
    <w:rsid w:val="00B014C8"/>
    <w:rsid w:val="00B20876"/>
    <w:rsid w:val="00B428CA"/>
    <w:rsid w:val="00B54A98"/>
    <w:rsid w:val="00BD52A1"/>
    <w:rsid w:val="00BD78D7"/>
    <w:rsid w:val="00BD794E"/>
    <w:rsid w:val="00BF3776"/>
    <w:rsid w:val="00C02720"/>
    <w:rsid w:val="00C8239C"/>
    <w:rsid w:val="00D01204"/>
    <w:rsid w:val="00D21E76"/>
    <w:rsid w:val="00D46B83"/>
    <w:rsid w:val="00D927E0"/>
    <w:rsid w:val="00DD3692"/>
    <w:rsid w:val="00E00604"/>
    <w:rsid w:val="00E43F4B"/>
    <w:rsid w:val="00E7571A"/>
    <w:rsid w:val="00EC7097"/>
    <w:rsid w:val="00EF7B88"/>
    <w:rsid w:val="00F11EAF"/>
    <w:rsid w:val="00F3445F"/>
    <w:rsid w:val="00F637C3"/>
    <w:rsid w:val="00F6749B"/>
    <w:rsid w:val="00FB282D"/>
    <w:rsid w:val="00FD292D"/>
    <w:rsid w:val="00FD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F1ADBB3-2C3A-4D87-A008-21724319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EAF"/>
    <w:pPr>
      <w:ind w:left="720"/>
      <w:contextualSpacing/>
    </w:pPr>
  </w:style>
  <w:style w:type="table" w:styleId="TableGrid">
    <w:name w:val="Table Grid"/>
    <w:basedOn w:val="TableNormal"/>
    <w:uiPriority w:val="39"/>
    <w:rsid w:val="006D6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12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new</dc:creator>
  <cp:keywords/>
  <dc:description/>
  <cp:lastModifiedBy>new new</cp:lastModifiedBy>
  <cp:revision>91</cp:revision>
  <dcterms:created xsi:type="dcterms:W3CDTF">2022-04-05T18:17:00Z</dcterms:created>
  <dcterms:modified xsi:type="dcterms:W3CDTF">2022-04-12T09:58:00Z</dcterms:modified>
</cp:coreProperties>
</file>